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56"/>
          <w:szCs w:val="56"/>
        </w:rPr>
      </w:pPr>
      <w:r w:rsidDel="00000000" w:rsidR="00000000" w:rsidRPr="00000000">
        <w:rPr>
          <w:rFonts w:ascii="Lora" w:cs="Lora" w:eastAsia="Lora" w:hAnsi="Lora"/>
          <w:color w:val="e36c09"/>
          <w:sz w:val="56"/>
          <w:szCs w:val="56"/>
          <w:rtl w:val="0"/>
        </w:rPr>
        <w:t xml:space="preserve">BELLEZAS DE CHINA</w:t>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10 DÍAS / 09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y1illlyayzan" w:id="0"/>
      <w:bookmarkEnd w:id="0"/>
      <w:r w:rsidDel="00000000" w:rsidR="00000000" w:rsidRPr="00000000">
        <w:rPr>
          <w:rFonts w:ascii="Arial Narrow" w:cs="Arial Narrow" w:eastAsia="Arial Narrow" w:hAnsi="Arial Narrow"/>
          <w:color w:val="e36c09"/>
          <w:rtl w:val="0"/>
        </w:rPr>
        <w:t xml:space="preserve">DIA 1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almuerzo no incluido. Alojamiento.</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2 / BEIJING </w:t>
      </w:r>
    </w:p>
    <w:p w:rsidR="00000000" w:rsidDel="00000000" w:rsidP="00000000" w:rsidRDefault="00000000" w:rsidRPr="00000000" w14:paraId="00000008">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un jardín veraniego para la casa imperial de la Dinastía Qing. Almuerzo incluido. Por la noche, Excursión opcional: </w:t>
      </w:r>
      <w:r w:rsidDel="00000000" w:rsidR="00000000" w:rsidRPr="00000000">
        <w:rPr>
          <w:rFonts w:ascii="Arial Narrow" w:cs="Arial Narrow" w:eastAsia="Arial Narrow" w:hAnsi="Arial Narrow"/>
          <w:i w:val="1"/>
          <w:rtl w:val="0"/>
        </w:rPr>
        <w:t xml:space="preserve">a un Espectáculo de Acrobacia.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k8w6s3x28cow" w:id="1"/>
      <w:bookmarkEnd w:id="1"/>
      <w:r w:rsidDel="00000000" w:rsidR="00000000" w:rsidRPr="00000000">
        <w:rPr>
          <w:rFonts w:ascii="Arial Narrow" w:cs="Arial Narrow" w:eastAsia="Arial Narrow" w:hAnsi="Arial Narrow"/>
          <w:color w:val="e36c09"/>
          <w:rtl w:val="0"/>
        </w:rPr>
        <w:t xml:space="preserve">DIA 3 / BEIJING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Almuerzo incluido. Por la tarde vuelta a la ciudad y hacemos una parada cerca del “Nido del Pájaro” (Estadio Nacional) y el “Cubo del Agua”(Centro Nacional de Natación) para tomar fotos (sin entrar en los estadios). Terminaremos con la visita al Mercado de la Seda, famoso por las imitaciones, para aprovechar las compras. Por la noche, cena de bienvenida degustando el delicioso Pato Laqueado de Beijing. Alojamiento.</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 BEIJING – XI’AN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Templo del Cielo, construido en 1420 con una superficie de 267 ha, donde los emperadores rezaban por las buenas cosechas. Almuerzo incluido. Por la tarde, traslado a la estación de tren para tomar el tren de alta velocidad en la Clase Turista a Xi´an (Opcional: Traslado al aeropuerto para tomar el VUELO DEL MISMO TRAYECTO BJS-</w:t>
      </w:r>
      <w:r w:rsidDel="00000000" w:rsidR="00000000" w:rsidRPr="00000000">
        <w:rPr>
          <w:rFonts w:ascii="Arial Narrow" w:cs="Arial Narrow" w:eastAsia="Arial Narrow" w:hAnsi="Arial Narrow"/>
          <w:rtl w:val="0"/>
        </w:rPr>
        <w:t xml:space="preserve">XIA</w:t>
      </w:r>
      <w:r w:rsidDel="00000000" w:rsidR="00000000" w:rsidRPr="00000000">
        <w:rPr>
          <w:rFonts w:ascii="Arial Narrow" w:cs="Arial Narrow" w:eastAsia="Arial Narrow" w:hAnsi="Arial Narrow"/>
          <w:rtl w:val="0"/>
        </w:rPr>
        <w:t xml:space="preserve">), antigua capital de China con 3.000 años de existencia, única capital amurallada y punto de partida de la famosa “Ruta de la Seda”. Traslado al hotel. Alojamiento.</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kzo2l31t6uy3" w:id="2"/>
      <w:bookmarkEnd w:id="2"/>
      <w:r w:rsidDel="00000000" w:rsidR="00000000" w:rsidRPr="00000000">
        <w:rPr>
          <w:rFonts w:ascii="Arial Narrow" w:cs="Arial Narrow" w:eastAsia="Arial Narrow" w:hAnsi="Arial Narrow"/>
          <w:color w:val="e36c09"/>
          <w:rtl w:val="0"/>
        </w:rPr>
        <w:t xml:space="preserve">DIA 5 / XI’AN </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Hoy visitaremos el famoso Museo de Guerreros y Corceles de Terracota, en el que se guardan más de 6.000 figuras de tamaño natural, que representan un gran ejército de guerreros, corceles y carros de guerra que custodian la tumba del emperador Qin. Almuerzo incluido. </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e36c09"/>
        </w:rPr>
      </w:pPr>
      <w:bookmarkStart w:colFirst="0" w:colLast="0" w:name="_heading=h.m2pu7ckuspnl" w:id="3"/>
      <w:bookmarkEnd w:id="3"/>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6 / XI’AN – SHANGHAI</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Salida en avión con destino a Shanghai, ciudad portuaria directamente subordinada al Poder Central con más de 16 millones de habitantes, es el mayor puerto, centro comercial y la metrópoli más internacional de China. Almuerzo incluido. Visitaremos el Jardín Yuyuan, el Templo de Buda de Jade y el Malecón de la Ciudad. Traslado al hotel. Alojamiento.</w:t>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e36c09"/>
        </w:rPr>
      </w:pPr>
      <w:bookmarkStart w:colFirst="0" w:colLast="0" w:name="_heading=h.23umwcbci7zt" w:id="4"/>
      <w:bookmarkEnd w:id="4"/>
      <w:r w:rsidDel="00000000" w:rsidR="00000000" w:rsidRPr="00000000">
        <w:rPr>
          <w:rFonts w:ascii="Arial Narrow" w:cs="Arial Narrow" w:eastAsia="Arial Narrow" w:hAnsi="Arial Narrow"/>
          <w:color w:val="e36c09"/>
          <w:rtl w:val="0"/>
        </w:rPr>
        <w:t xml:space="preserve">DIA 7 / SHANGHAI </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traslado a Shanghai en tren de alta velocidad, almuerzo incluido. Visitaremos el Jardín Yuyuan, el barrio Antiguo, el Templo de Buda de Jade y el Malecón de la Ciudad. Traslado al hotel y Alojamiento.</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 SHANGHAI – GUILIN</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Salida en avión rumbo a Guilin, ciudad famosa por su hermosura paisajística. </w:t>
      </w:r>
      <w:r w:rsidDel="00000000" w:rsidR="00000000" w:rsidRPr="00000000">
        <w:rPr>
          <w:rFonts w:ascii="Arial Narrow" w:cs="Arial Narrow" w:eastAsia="Arial Narrow" w:hAnsi="Arial Narrow"/>
          <w:rtl w:val="0"/>
        </w:rPr>
        <w:t xml:space="preserve">Almuerzo</w:t>
      </w:r>
      <w:r w:rsidDel="00000000" w:rsidR="00000000" w:rsidRPr="00000000">
        <w:rPr>
          <w:rFonts w:ascii="Arial Narrow" w:cs="Arial Narrow" w:eastAsia="Arial Narrow" w:hAnsi="Arial Narrow"/>
          <w:rtl w:val="0"/>
        </w:rPr>
        <w:t xml:space="preserve"> NO está incluido. Llegada y traslado al hotel. Alojamiento.</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e36c09"/>
        </w:rPr>
      </w:pPr>
      <w:bookmarkStart w:colFirst="0" w:colLast="0" w:name="_heading=h.612pgyf3xmn2" w:id="5"/>
      <w:bookmarkEnd w:id="5"/>
      <w:r w:rsidDel="00000000" w:rsidR="00000000" w:rsidRPr="00000000">
        <w:rPr>
          <w:rFonts w:ascii="Arial Narrow" w:cs="Arial Narrow" w:eastAsia="Arial Narrow" w:hAnsi="Arial Narrow"/>
          <w:color w:val="e36c09"/>
          <w:rtl w:val="0"/>
        </w:rPr>
        <w:t xml:space="preserve">DÍA 9 / GUILIN    </w:t>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En este día, realizaremos un crucero por el Río Li, que goza de una reputación mundial por “la soberana hermosura paisajística” conformada por colinas verticales surcadas por ríos de aguas diáfanas con grutas fantásticas. Almuerzo a bordo. Por la tarde visitaremos la Gruta de Las Flautas de Caña. Alojamiento.</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10 / GUILIN – CIUDAD DE ORIGEN     </w:t>
      </w:r>
    </w:p>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indicada, nos trasladamos a la estación de tren para tomar el tren rápido Guilin-Hong Kong a las 13:38 pm (horario de referencia, todo depende de la reserva final). FIN DE NUESTROS SERVICIOS. </w:t>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Nota: El billete del tren rápido Guilin-Hong Kong NO está incluido en el paquete.</w:t>
      </w:r>
    </w:p>
    <w:p w:rsidR="00000000" w:rsidDel="00000000" w:rsidP="00000000" w:rsidRDefault="00000000" w:rsidRPr="00000000" w14:paraId="0000002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jc w:val="center"/>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FECHAS DE INICIO DE CIRCUITO</w:t>
      </w:r>
    </w:p>
    <w:p w:rsidR="00000000" w:rsidDel="00000000" w:rsidP="00000000" w:rsidRDefault="00000000" w:rsidRPr="00000000" w14:paraId="0000002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Salidas todos los lunes, martes y jueves del 21 de marzo 2025 al 19 de marzo del 2026</w:t>
      </w:r>
    </w:p>
    <w:p w:rsidR="00000000" w:rsidDel="00000000" w:rsidP="00000000" w:rsidRDefault="00000000" w:rsidRPr="00000000" w14:paraId="0000002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DÓLARES</w:t>
      </w:r>
      <w:r w:rsidDel="00000000" w:rsidR="00000000" w:rsidRPr="00000000">
        <w:rPr>
          <w:rtl w:val="0"/>
        </w:rPr>
      </w:r>
    </w:p>
    <w:tbl>
      <w:tblPr>
        <w:tblStyle w:val="Table1"/>
        <w:tblW w:w="5890.999999999999" w:type="dxa"/>
        <w:jc w:val="left"/>
        <w:tblInd w:w="1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7"/>
        <w:gridCol w:w="1282"/>
        <w:gridCol w:w="1282"/>
        <w:tblGridChange w:id="0">
          <w:tblGrid>
            <w:gridCol w:w="3327"/>
            <w:gridCol w:w="1282"/>
            <w:gridCol w:w="1282"/>
          </w:tblGrid>
        </w:tblGridChange>
      </w:tblGrid>
      <w:tr>
        <w:trPr>
          <w:cantSplit w:val="0"/>
          <w:tblHeader w:val="0"/>
        </w:trPr>
        <w:tc>
          <w:tcPr/>
          <w:p w:rsidR="00000000" w:rsidDel="00000000" w:rsidP="00000000" w:rsidRDefault="00000000" w:rsidRPr="00000000" w14:paraId="0000002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tcBorders>
              <w:right w:color="000000" w:space="0" w:sz="0" w:val="nil"/>
            </w:tcBorders>
          </w:tcPr>
          <w:p w:rsidR="00000000" w:rsidDel="00000000" w:rsidP="00000000" w:rsidRDefault="00000000" w:rsidRPr="00000000" w14:paraId="0000002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DBL</w:t>
            </w:r>
          </w:p>
        </w:tc>
        <w:tc>
          <w:tcPr>
            <w:tcBorders>
              <w:left w:color="000000" w:space="0" w:sz="0" w:val="nil"/>
            </w:tcBorders>
          </w:tcPr>
          <w:p w:rsidR="00000000" w:rsidDel="00000000" w:rsidP="00000000" w:rsidRDefault="00000000" w:rsidRPr="00000000" w14:paraId="0000002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SLG</w:t>
            </w:r>
          </w:p>
        </w:tc>
      </w:tr>
      <w:tr>
        <w:trPr>
          <w:cantSplit w:val="0"/>
          <w:tblHeader w:val="0"/>
        </w:trPr>
        <w:tc>
          <w:tcPr/>
          <w:p w:rsidR="00000000" w:rsidDel="00000000" w:rsidP="00000000" w:rsidRDefault="00000000" w:rsidRPr="00000000" w14:paraId="0000002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24 MAR – 22 MAY 2025</w:t>
            </w:r>
          </w:p>
        </w:tc>
        <w:tc>
          <w:tcPr/>
          <w:p w:rsidR="00000000" w:rsidDel="00000000" w:rsidP="00000000" w:rsidRDefault="00000000" w:rsidRPr="00000000" w14:paraId="0000002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$ 2,435</w:t>
            </w:r>
          </w:p>
        </w:tc>
        <w:tc>
          <w:tcPr/>
          <w:p w:rsidR="00000000" w:rsidDel="00000000" w:rsidP="00000000" w:rsidRDefault="00000000" w:rsidRPr="00000000" w14:paraId="0000002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$ 3,085</w:t>
            </w:r>
          </w:p>
        </w:tc>
      </w:tr>
      <w:tr>
        <w:trPr>
          <w:cantSplit w:val="0"/>
          <w:tblHeader w:val="0"/>
        </w:trPr>
        <w:tc>
          <w:tcPr/>
          <w:p w:rsidR="00000000" w:rsidDel="00000000" w:rsidP="00000000" w:rsidRDefault="00000000" w:rsidRPr="00000000" w14:paraId="0000003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26 MAY – 21 AGO 2025</w:t>
            </w:r>
          </w:p>
        </w:tc>
        <w:tc>
          <w:tcPr/>
          <w:p w:rsidR="00000000" w:rsidDel="00000000" w:rsidP="00000000" w:rsidRDefault="00000000" w:rsidRPr="00000000" w14:paraId="0000003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$ 2,420</w:t>
            </w:r>
          </w:p>
        </w:tc>
        <w:tc>
          <w:tcPr/>
          <w:p w:rsidR="00000000" w:rsidDel="00000000" w:rsidP="00000000" w:rsidRDefault="00000000" w:rsidRPr="00000000" w14:paraId="0000003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$ 3,041</w:t>
            </w:r>
          </w:p>
        </w:tc>
      </w:tr>
      <w:tr>
        <w:trPr>
          <w:cantSplit w:val="0"/>
          <w:tblHeader w:val="0"/>
        </w:trPr>
        <w:tc>
          <w:tcPr/>
          <w:p w:rsidR="00000000" w:rsidDel="00000000" w:rsidP="00000000" w:rsidRDefault="00000000" w:rsidRPr="00000000" w14:paraId="0000003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25 AGO – 06 NOV 2025</w:t>
            </w:r>
          </w:p>
        </w:tc>
        <w:tc>
          <w:tcPr/>
          <w:p w:rsidR="00000000" w:rsidDel="00000000" w:rsidP="00000000" w:rsidRDefault="00000000" w:rsidRPr="00000000" w14:paraId="0000003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$ 2,475</w:t>
            </w:r>
          </w:p>
        </w:tc>
        <w:tc>
          <w:tcPr/>
          <w:p w:rsidR="00000000" w:rsidDel="00000000" w:rsidP="00000000" w:rsidRDefault="00000000" w:rsidRPr="00000000" w14:paraId="0000003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$ 3,165</w:t>
            </w:r>
          </w:p>
        </w:tc>
      </w:tr>
      <w:tr>
        <w:trPr>
          <w:cantSplit w:val="0"/>
          <w:tblHeader w:val="0"/>
        </w:trPr>
        <w:tc>
          <w:tcPr/>
          <w:p w:rsidR="00000000" w:rsidDel="00000000" w:rsidP="00000000" w:rsidRDefault="00000000" w:rsidRPr="00000000" w14:paraId="0000003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10 NOV 2025 - 09 FEB 2026</w:t>
            </w:r>
          </w:p>
        </w:tc>
        <w:tc>
          <w:tcPr/>
          <w:p w:rsidR="00000000" w:rsidDel="00000000" w:rsidP="00000000" w:rsidRDefault="00000000" w:rsidRPr="00000000" w14:paraId="0000003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$ 2,385</w:t>
            </w:r>
          </w:p>
        </w:tc>
        <w:tc>
          <w:tcPr/>
          <w:p w:rsidR="00000000" w:rsidDel="00000000" w:rsidP="00000000" w:rsidRDefault="00000000" w:rsidRPr="00000000" w14:paraId="0000003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$ 2,935</w:t>
            </w:r>
          </w:p>
        </w:tc>
      </w:tr>
      <w:tr>
        <w:trPr>
          <w:cantSplit w:val="0"/>
          <w:tblHeader w:val="0"/>
        </w:trPr>
        <w:tc>
          <w:tcPr/>
          <w:p w:rsidR="00000000" w:rsidDel="00000000" w:rsidP="00000000" w:rsidRDefault="00000000" w:rsidRPr="00000000" w14:paraId="0000003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23 FEB 2026 – 19 MAR 2026</w:t>
            </w:r>
          </w:p>
        </w:tc>
        <w:tc>
          <w:tcPr/>
          <w:p w:rsidR="00000000" w:rsidDel="00000000" w:rsidP="00000000" w:rsidRDefault="00000000" w:rsidRPr="00000000" w14:paraId="0000003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$ 2,380</w:t>
            </w:r>
          </w:p>
        </w:tc>
        <w:tc>
          <w:tcPr/>
          <w:p w:rsidR="00000000" w:rsidDel="00000000" w:rsidP="00000000" w:rsidRDefault="00000000" w:rsidRPr="00000000" w14:paraId="0000003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$ 2,960</w:t>
            </w:r>
          </w:p>
        </w:tc>
      </w:tr>
    </w:tbl>
    <w:p w:rsidR="00000000" w:rsidDel="00000000" w:rsidP="00000000" w:rsidRDefault="00000000" w:rsidRPr="00000000" w14:paraId="0000003C">
      <w:pPr>
        <w:tabs>
          <w:tab w:val="left" w:leader="none" w:pos="1488"/>
        </w:tabs>
        <w:spacing w:line="360" w:lineRule="auto"/>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para: espectáculo de acrobacia en Beijing para Día 2:</w:t>
        <w:tab/>
        <w:tab/>
        <w:t xml:space="preserve">$ 68</w:t>
      </w:r>
    </w:p>
    <w:p w:rsidR="00000000" w:rsidDel="00000000" w:rsidP="00000000" w:rsidRDefault="00000000" w:rsidRPr="00000000" w14:paraId="0000003D">
      <w:pPr>
        <w:tabs>
          <w:tab w:val="left" w:leader="none" w:pos="1488"/>
        </w:tabs>
        <w:spacing w:line="360" w:lineRule="auto"/>
        <w:jc w:val="center"/>
        <w:rPr>
          <w:rFonts w:ascii="Arial Narrow" w:cs="Arial Narrow" w:eastAsia="Arial Narrow" w:hAnsi="Arial Narrow"/>
          <w:i w:val="1"/>
        </w:rPr>
      </w:pPr>
      <w:bookmarkStart w:colFirst="0" w:colLast="0" w:name="_heading=h.f0rgnbiin79t" w:id="6"/>
      <w:bookmarkEnd w:id="6"/>
      <w:r w:rsidDel="00000000" w:rsidR="00000000" w:rsidRPr="00000000">
        <w:rPr>
          <w:rFonts w:ascii="Arial Narrow" w:cs="Arial Narrow" w:eastAsia="Arial Narrow" w:hAnsi="Arial Narrow"/>
          <w:i w:val="1"/>
          <w:rtl w:val="0"/>
        </w:rPr>
        <w:t xml:space="preserve">Suplemento del tren rápido Guilin-Hong Kong en Clase Turista para Día 10: </w:t>
        <w:tab/>
        <w:t xml:space="preserve">$ 190</w:t>
      </w:r>
    </w:p>
    <w:p w:rsidR="00000000" w:rsidDel="00000000" w:rsidP="00000000" w:rsidRDefault="00000000" w:rsidRPr="00000000" w14:paraId="0000003E">
      <w:pPr>
        <w:tabs>
          <w:tab w:val="left" w:leader="none" w:pos="1488"/>
        </w:tabs>
        <w:spacing w:line="360" w:lineRule="auto"/>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para cambiar traslado en tren por aéreo Dia 4:</w:t>
        <w:tab/>
        <w:tab/>
        <w:tab/>
        <w:t xml:space="preserve">$ 380</w:t>
      </w:r>
    </w:p>
    <w:p w:rsidR="00000000" w:rsidDel="00000000" w:rsidP="00000000" w:rsidRDefault="00000000" w:rsidRPr="00000000" w14:paraId="0000003F">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0">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jc w:val="both"/>
        <w:rPr>
          <w:rFonts w:ascii="Arial Narrow" w:cs="Arial Narrow" w:eastAsia="Arial Narrow" w:hAnsi="Arial Narrow"/>
          <w:b w:val="1"/>
        </w:rPr>
      </w:pPr>
      <w:bookmarkStart w:colFirst="0" w:colLast="0" w:name="_heading=h.8d3ptpdmr5k6" w:id="7"/>
      <w:bookmarkEnd w:id="7"/>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Hoteles con desayuno buffet.</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Media pensión con almuerzos de comida china o buffet mixto en restaurantes locales según lo mencionado en el programa.</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Una cena especial de “Pato Laqueado” en Beijing</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Tickets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 tren en clase turista.</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con guías locales de habla hispana en Beijing, Xi’an, Guilin y Shanghai.</w:t>
      </w:r>
      <w:r w:rsidDel="00000000" w:rsidR="00000000" w:rsidRPr="00000000">
        <w:rPr>
          <w:rtl w:val="0"/>
        </w:rPr>
      </w:r>
    </w:p>
    <w:p w:rsidR="00000000" w:rsidDel="00000000" w:rsidP="00000000" w:rsidRDefault="00000000" w:rsidRPr="00000000" w14:paraId="00000048">
      <w:pPr>
        <w:ind w:left="360" w:firstLine="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9">
      <w:pPr>
        <w:ind w:left="360" w:firstLine="0"/>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no incluido.</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Tren rápido Guilin-</w:t>
      </w:r>
      <w:r w:rsidDel="00000000" w:rsidR="00000000" w:rsidRPr="00000000">
        <w:rPr>
          <w:rFonts w:ascii="Arial Narrow" w:cs="Arial Narrow" w:eastAsia="Arial Narrow" w:hAnsi="Arial Narrow"/>
          <w:rtl w:val="0"/>
        </w:rPr>
        <w:t xml:space="preserve">Hong Kong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en Clase Turista</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Propinas para guía, conductor, etc. no incluidas. Propinas sugeridas: para guía y chofer - 7 USD por pax por día y para maletero del hotel - 2 USD por maleta para subir o bajar.</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Tasas hoteleras no incluidas.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No está incluido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ningún otro servicio no especificado en el apartado de Incluye.</w:t>
      </w:r>
    </w:p>
    <w:p w:rsidR="00000000" w:rsidDel="00000000" w:rsidP="00000000" w:rsidRDefault="00000000" w:rsidRPr="00000000" w14:paraId="00000051">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2">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3">
      <w:pPr>
        <w:jc w:val="center"/>
        <w:rPr>
          <w:rFonts w:ascii="Arial Narrow" w:cs="Arial Narrow" w:eastAsia="Arial Narrow" w:hAnsi="Arial Narrow"/>
          <w:b w:val="1"/>
          <w:color w:val="e36c09"/>
        </w:rPr>
      </w:pPr>
      <w:bookmarkStart w:colFirst="0" w:colLast="0" w:name="_heading=h.6kq1rxi6kxxe" w:id="8"/>
      <w:bookmarkEnd w:id="8"/>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7629.0" w:type="dxa"/>
        <w:jc w:val="left"/>
        <w:tblInd w:w="50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3"/>
        <w:gridCol w:w="3685"/>
        <w:gridCol w:w="1751"/>
        <w:tblGridChange w:id="0">
          <w:tblGrid>
            <w:gridCol w:w="2193"/>
            <w:gridCol w:w="3685"/>
            <w:gridCol w:w="1751"/>
          </w:tblGrid>
        </w:tblGridChange>
      </w:tblGrid>
      <w:tr>
        <w:trPr>
          <w:cantSplit w:val="0"/>
          <w:tblHeader w:val="0"/>
        </w:trPr>
        <w:tc>
          <w:tcPr/>
          <w:p w:rsidR="00000000" w:rsidDel="00000000" w:rsidP="00000000" w:rsidRDefault="00000000" w:rsidRPr="00000000" w14:paraId="0000005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5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5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Categoría</w:t>
            </w:r>
          </w:p>
        </w:tc>
      </w:tr>
      <w:tr>
        <w:trPr>
          <w:cantSplit w:val="0"/>
          <w:tblHeader w:val="0"/>
        </w:trPr>
        <w:tc>
          <w:tcPr/>
          <w:p w:rsidR="00000000" w:rsidDel="00000000" w:rsidP="00000000" w:rsidRDefault="00000000" w:rsidRPr="00000000" w14:paraId="0000005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58">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V-Continent Beijing Parkview Wuzhou</w:t>
              </w:r>
            </w:hyperlink>
            <w:r w:rsidDel="00000000" w:rsidR="00000000" w:rsidRPr="00000000">
              <w:rPr>
                <w:rtl w:val="0"/>
              </w:rPr>
            </w:r>
          </w:p>
        </w:tc>
        <w:tc>
          <w:tcPr/>
          <w:p w:rsidR="00000000" w:rsidDel="00000000" w:rsidP="00000000" w:rsidRDefault="00000000" w:rsidRPr="00000000" w14:paraId="0000005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5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5B">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Grand Mercure Shanghai Hongqiao</w:t>
              </w:r>
            </w:hyperlink>
            <w:r w:rsidDel="00000000" w:rsidR="00000000" w:rsidRPr="00000000">
              <w:rPr>
                <w:rtl w:val="0"/>
              </w:rPr>
            </w:r>
          </w:p>
        </w:tc>
        <w:tc>
          <w:tcPr/>
          <w:p w:rsidR="00000000" w:rsidDel="00000000" w:rsidP="00000000" w:rsidRDefault="00000000" w:rsidRPr="00000000" w14:paraId="0000005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5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Xi’an</w:t>
            </w:r>
          </w:p>
        </w:tc>
        <w:tc>
          <w:tcPr/>
          <w:p w:rsidR="00000000" w:rsidDel="00000000" w:rsidP="00000000" w:rsidRDefault="00000000" w:rsidRPr="00000000" w14:paraId="0000005E">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Grand Noble</w:t>
              </w:r>
            </w:hyperlink>
            <w:r w:rsidDel="00000000" w:rsidR="00000000" w:rsidRPr="00000000">
              <w:rPr>
                <w:rtl w:val="0"/>
              </w:rPr>
            </w:r>
          </w:p>
        </w:tc>
        <w:tc>
          <w:tcPr/>
          <w:p w:rsidR="00000000" w:rsidDel="00000000" w:rsidP="00000000" w:rsidRDefault="00000000" w:rsidRPr="00000000" w14:paraId="0000005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Guilin</w:t>
            </w:r>
          </w:p>
        </w:tc>
        <w:tc>
          <w:tcPr/>
          <w:p w:rsidR="00000000" w:rsidDel="00000000" w:rsidP="00000000" w:rsidRDefault="00000000" w:rsidRPr="00000000" w14:paraId="00000061">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Lijiang Waterfal</w:t>
              </w:r>
            </w:hyperlink>
            <w:r w:rsidDel="00000000" w:rsidR="00000000" w:rsidRPr="00000000">
              <w:rPr>
                <w:rFonts w:ascii="Arial Narrow" w:cs="Arial Narrow" w:eastAsia="Arial Narrow" w:hAnsi="Arial Narrow"/>
                <w:rtl w:val="0"/>
              </w:rPr>
              <w:t xml:space="preserve">l</w:t>
            </w:r>
          </w:p>
        </w:tc>
        <w:tc>
          <w:tcPr/>
          <w:p w:rsidR="00000000" w:rsidDel="00000000" w:rsidP="00000000" w:rsidRDefault="00000000" w:rsidRPr="00000000" w14:paraId="0000006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6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5">
      <w:pPr>
        <w:jc w:val="center"/>
        <w:rPr>
          <w:rFonts w:ascii="Arial Narrow" w:cs="Arial Narrow" w:eastAsia="Arial Narrow" w:hAnsi="Arial Narrow"/>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418"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lijiang-waterfall.guilinhotelspage.com/es/" TargetMode="External"/><Relationship Id="rId9" Type="http://schemas.openxmlformats.org/officeDocument/2006/relationships/hyperlink" Target="http://www.grandnoblehote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hg.com/crowneplaza/hotels/us/en/reservation?fromRedirect=true&amp;qSrt=sBR&amp;qSlH=pegpv&amp;setPMCookies=true&amp;srb_u=1" TargetMode="External"/><Relationship Id="rId8" Type="http://schemas.openxmlformats.org/officeDocument/2006/relationships/hyperlink" Target="https://all.accor.com/hotel/6694/index.es.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16+d/x6A4XYgnHVHy3LgIJ7zg==">CgMxLjAyDmgueTFpbGxseWF5emFuMg5oLms4dzZzM3gyOGNvdzIOaC5rem8ybDMxdDZ1eTMyDmgubTJwdTdja3VzcG5sMg5oLjIzdW13Y2JjaTd6dDIOaC42MTJwZ3lmM3htbjIyDmguZjByZ25iaWluNzl0Mg5oLjhkM3B0cGRtcjVrNjIOaC42a3ExcnhpNmt4eGU4AHIhMUFSR1VEVkZuZUJlOWZuLUxOVnNpR2lTX2g2WjAyUXNC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2025-05-05T23:54:00Z</dcterms:created>
  <dc:creator>Alicia Diaz</dc:creator>
</cp:coreProperties>
</file>