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color w:val="e36c09"/>
          <w:sz w:val="56"/>
          <w:szCs w:val="56"/>
        </w:rPr>
      </w:pPr>
      <w:r w:rsidDel="00000000" w:rsidR="00000000" w:rsidRPr="00000000">
        <w:rPr>
          <w:rFonts w:ascii="Lora" w:cs="Lora" w:eastAsia="Lora" w:hAnsi="Lora"/>
          <w:color w:val="e36c09"/>
          <w:sz w:val="56"/>
          <w:szCs w:val="56"/>
          <w:rtl w:val="0"/>
        </w:rPr>
        <w:t xml:space="preserve">CHINA A TODA VELOCIDAD</w:t>
      </w:r>
    </w:p>
    <w:p w:rsidR="00000000" w:rsidDel="00000000" w:rsidP="00000000" w:rsidRDefault="00000000" w:rsidRPr="00000000" w14:paraId="00000002">
      <w:pPr>
        <w:jc w:val="center"/>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09 DÍAS / 08 NOCHES</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e36c09"/>
        </w:rPr>
      </w:pPr>
      <w:bookmarkStart w:colFirst="0" w:colLast="0" w:name="_heading=h.sxam3gpvqlru" w:id="0"/>
      <w:bookmarkEnd w:id="0"/>
      <w:r w:rsidDel="00000000" w:rsidR="00000000" w:rsidRPr="00000000">
        <w:rPr>
          <w:rFonts w:ascii="Arial Narrow" w:cs="Arial Narrow" w:eastAsia="Arial Narrow" w:hAnsi="Arial Narrow"/>
          <w:color w:val="e36c09"/>
          <w:rtl w:val="0"/>
        </w:rPr>
        <w:t xml:space="preserve">DIA 1 / CIUDAD DE ORIGEN – BEIJING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Llegada a Beijing, capital de la República Popular China. Traslado al hotel. Resto del día libre, almuerzo no incluido. Alojamiento.</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2 / BEIJING </w:t>
      </w:r>
    </w:p>
    <w:p w:rsidR="00000000" w:rsidDel="00000000" w:rsidP="00000000" w:rsidRDefault="00000000" w:rsidRPr="00000000" w14:paraId="00000008">
      <w:pPr>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Desayuno en el hotel. Durante este día visitaremos: El Palacio Imperial, conocido como “la Ciudad Prohibida”, La Plaza Tian An Men, una de las mayores del mundo, y El Palacio de Verano que era un jardín veraniego para la casa imperial de la Dinastía Qing. Almuerzo incluido. Por la noche, Excursión opcional: </w:t>
      </w:r>
      <w:r w:rsidDel="00000000" w:rsidR="00000000" w:rsidRPr="00000000">
        <w:rPr>
          <w:rFonts w:ascii="Arial Narrow" w:cs="Arial Narrow" w:eastAsia="Arial Narrow" w:hAnsi="Arial Narrow"/>
          <w:i w:val="1"/>
          <w:rtl w:val="0"/>
        </w:rPr>
        <w:t xml:space="preserve">a un Espectáculo de Acrobacia. Alojamiento.</w:t>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e36c09"/>
        </w:rPr>
      </w:pPr>
      <w:bookmarkStart w:colFirst="0" w:colLast="0" w:name="_heading=h.y0f0vtmtobu1" w:id="1"/>
      <w:bookmarkEnd w:id="1"/>
      <w:r w:rsidDel="00000000" w:rsidR="00000000" w:rsidRPr="00000000">
        <w:rPr>
          <w:rFonts w:ascii="Arial Narrow" w:cs="Arial Narrow" w:eastAsia="Arial Narrow" w:hAnsi="Arial Narrow"/>
          <w:color w:val="e36c09"/>
          <w:rtl w:val="0"/>
        </w:rPr>
        <w:t xml:space="preserve">DIA 3 / BEIJING </w:t>
      </w:r>
    </w:p>
    <w:p w:rsidR="00000000" w:rsidDel="00000000" w:rsidP="00000000" w:rsidRDefault="00000000" w:rsidRPr="00000000" w14:paraId="0000000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Excursión a La Gran Muralla, espectacular y grandiosa obra arquitectónica, cuyos anales cubren más de 2.000 años. Almuerzo incluido. Por la tarde vuelta a la ciudad y hacemos una parada cerca del “Nido del Pájaro” (Estadio Nacional) y el “Cubo del Agua”(Centro Nacional de Natación) para tomar fotos (sin entrar en los estadios). Terminaremos con la visita al Mercado de la Seda, famoso por las imitaciones, para aprovechar las compras. Por la noche, cena de bienvenida degustando el delicioso Pato Laqueado de Beijing. Alojamiento.</w:t>
      </w:r>
    </w:p>
    <w:p w:rsidR="00000000" w:rsidDel="00000000" w:rsidP="00000000" w:rsidRDefault="00000000" w:rsidRPr="00000000" w14:paraId="0000000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4 / BEIJING – HANGZHOU  </w:t>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Visita del Templo del Cielo, construido en 1420 con una superficie de 267 ha, donde los emperadores rezaban por las buenas cosechas. Almuerzo incluido. Por la tarde, traslado a la estación de tren para tomar el tren de alta velocidad en la Clase Turista a Hangzhou, conocida como “Paraíso en la Tierra”. Traslado al hotel. Alojamiento.</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e36c09"/>
        </w:rPr>
      </w:pPr>
      <w:bookmarkStart w:colFirst="0" w:colLast="0" w:name="_heading=h.39nky04h1v7p" w:id="2"/>
      <w:bookmarkEnd w:id="2"/>
      <w:r w:rsidDel="00000000" w:rsidR="00000000" w:rsidRPr="00000000">
        <w:rPr>
          <w:rFonts w:ascii="Arial Narrow" w:cs="Arial Narrow" w:eastAsia="Arial Narrow" w:hAnsi="Arial Narrow"/>
          <w:color w:val="e36c09"/>
          <w:rtl w:val="0"/>
        </w:rPr>
        <w:t xml:space="preserve">DIA 5 / HANGZHOU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Se visita el Lago del Oeste, el Templo del Alma Escondida y la Pagoda de las Seis Armonías, Almuerzo incluido. Alojamiento.</w:t>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color w:val="e36c09"/>
        </w:rPr>
      </w:pPr>
      <w:bookmarkStart w:colFirst="0" w:colLast="0" w:name="_heading=h.jxt5u4raxkxm" w:id="3"/>
      <w:bookmarkEnd w:id="3"/>
      <w:r w:rsidDel="00000000" w:rsidR="00000000" w:rsidRPr="00000000">
        <w:rPr>
          <w:rFonts w:ascii="Arial Narrow" w:cs="Arial Narrow" w:eastAsia="Arial Narrow" w:hAnsi="Arial Narrow"/>
          <w:color w:val="e36c09"/>
          <w:rtl w:val="0"/>
        </w:rPr>
        <w:t xml:space="preserve">DIA 6 / HANGZHOU – SUZHOU </w:t>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traslado a Suzhou en tren de alta velocidad, llegada y almuerzo incluido. Visita del Jardín del Pescador y Colina del Tigre. Alojamiento.</w:t>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color w:val="e36c09"/>
        </w:rPr>
      </w:pPr>
      <w:bookmarkStart w:colFirst="0" w:colLast="0" w:name="_heading=h.mmhmkfo9kcgx" w:id="4"/>
      <w:bookmarkEnd w:id="4"/>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7 / SUZHOU – SHANGHAI </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Por la mañana, traslado a Shanghai en tren de alta velocidad, almuerzo incluido. Visitaremos el Jardín Yuyuan, el barrio Antiguo, el Templo de Buda de Jade y el Malecón de la Ciudad. Traslado al hotel y Alojamiento.</w:t>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color w:val="e36c09"/>
        </w:rPr>
      </w:pPr>
      <w:r w:rsidDel="00000000" w:rsidR="00000000" w:rsidRPr="00000000">
        <w:rPr>
          <w:rFonts w:ascii="Arial Narrow" w:cs="Arial Narrow" w:eastAsia="Arial Narrow" w:hAnsi="Arial Narrow"/>
          <w:color w:val="e36c09"/>
          <w:rtl w:val="0"/>
        </w:rPr>
        <w:t xml:space="preserve">DIA 8 / SHANGHAI  </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Día libre. </w:t>
      </w:r>
      <w:r w:rsidDel="00000000" w:rsidR="00000000" w:rsidRPr="00000000">
        <w:rPr>
          <w:rFonts w:ascii="Arial Narrow" w:cs="Arial Narrow" w:eastAsia="Arial Narrow" w:hAnsi="Arial Narrow"/>
          <w:rtl w:val="0"/>
        </w:rPr>
        <w:t xml:space="preserve">Almuerzo</w:t>
      </w:r>
      <w:r w:rsidDel="00000000" w:rsidR="00000000" w:rsidRPr="00000000">
        <w:rPr>
          <w:rFonts w:ascii="Arial Narrow" w:cs="Arial Narrow" w:eastAsia="Arial Narrow" w:hAnsi="Arial Narrow"/>
          <w:rtl w:val="0"/>
        </w:rPr>
        <w:t xml:space="preserve"> NO está incluido. Alojamiento.</w:t>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DÍA 9 / SHANGHAI – CIUDAD DE ORIGEN     </w:t>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Desayuno en el hotel. A la hora citada traslado al aeropuerto y FIN DE NUESTROS SERVICIOS.</w:t>
      </w:r>
    </w:p>
    <w:p w:rsidR="00000000" w:rsidDel="00000000" w:rsidP="00000000" w:rsidRDefault="00000000" w:rsidRPr="00000000" w14:paraId="0000001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jc w:val="center"/>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FECHAS DE </w:t>
      </w:r>
      <w:r w:rsidDel="00000000" w:rsidR="00000000" w:rsidRPr="00000000">
        <w:rPr>
          <w:rFonts w:ascii="Arial Narrow" w:cs="Arial Narrow" w:eastAsia="Arial Narrow" w:hAnsi="Arial Narrow"/>
          <w:b w:val="1"/>
          <w:color w:val="e36c09"/>
          <w:rtl w:val="0"/>
        </w:rPr>
        <w:t xml:space="preserve">INICO</w:t>
      </w:r>
      <w:r w:rsidDel="00000000" w:rsidR="00000000" w:rsidRPr="00000000">
        <w:rPr>
          <w:rFonts w:ascii="Arial Narrow" w:cs="Arial Narrow" w:eastAsia="Arial Narrow" w:hAnsi="Arial Narrow"/>
          <w:b w:val="1"/>
          <w:color w:val="e36c09"/>
          <w:rtl w:val="0"/>
        </w:rPr>
        <w:t xml:space="preserve"> DE CIRCUITO</w:t>
      </w:r>
    </w:p>
    <w:p w:rsidR="00000000" w:rsidDel="00000000" w:rsidP="00000000" w:rsidRDefault="00000000" w:rsidRPr="00000000" w14:paraId="0000002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Salidas todos los lunes, martes y jueves del 21 de marzo 2025 al 19 de marzo del 2026</w:t>
      </w:r>
    </w:p>
    <w:p w:rsidR="00000000" w:rsidDel="00000000" w:rsidP="00000000" w:rsidRDefault="00000000" w:rsidRPr="00000000" w14:paraId="0000002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e36c09"/>
          <w:rtl w:val="0"/>
        </w:rPr>
        <w:t xml:space="preserve">PRECIOS POR PERSONA EN </w:t>
      </w:r>
      <w:r w:rsidDel="00000000" w:rsidR="00000000" w:rsidRPr="00000000">
        <w:rPr>
          <w:rFonts w:ascii="Arial Narrow" w:cs="Arial Narrow" w:eastAsia="Arial Narrow" w:hAnsi="Arial Narrow"/>
          <w:b w:val="1"/>
          <w:color w:val="e36c09"/>
          <w:rtl w:val="0"/>
        </w:rPr>
        <w:t xml:space="preserve">DOLARES</w:t>
      </w:r>
      <w:r w:rsidDel="00000000" w:rsidR="00000000" w:rsidRPr="00000000">
        <w:rPr>
          <w:rtl w:val="0"/>
        </w:rPr>
      </w:r>
    </w:p>
    <w:tbl>
      <w:tblPr>
        <w:tblStyle w:val="Table1"/>
        <w:tblW w:w="5890.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7"/>
        <w:gridCol w:w="1282"/>
        <w:gridCol w:w="1282"/>
        <w:tblGridChange w:id="0">
          <w:tblGrid>
            <w:gridCol w:w="3327"/>
            <w:gridCol w:w="1282"/>
            <w:gridCol w:w="1282"/>
          </w:tblGrid>
        </w:tblGridChange>
      </w:tblGrid>
      <w:tr>
        <w:trPr>
          <w:cantSplit w:val="0"/>
          <w:tblHeader w:val="0"/>
        </w:trPr>
        <w:tc>
          <w:tcPr/>
          <w:p w:rsidR="00000000" w:rsidDel="00000000" w:rsidP="00000000" w:rsidRDefault="00000000" w:rsidRPr="00000000" w14:paraId="0000002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Temporada</w:t>
            </w:r>
          </w:p>
        </w:tc>
        <w:tc>
          <w:tcPr>
            <w:tcBorders>
              <w:right w:color="000000" w:space="0" w:sz="0" w:val="nil"/>
            </w:tcBorders>
          </w:tcPr>
          <w:p w:rsidR="00000000" w:rsidDel="00000000" w:rsidP="00000000" w:rsidRDefault="00000000" w:rsidRPr="00000000" w14:paraId="0000002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DBL</w:t>
            </w:r>
          </w:p>
        </w:tc>
        <w:tc>
          <w:tcPr>
            <w:tcBorders>
              <w:left w:color="000000" w:space="0" w:sz="0" w:val="nil"/>
            </w:tcBorders>
          </w:tcPr>
          <w:p w:rsidR="00000000" w:rsidDel="00000000" w:rsidP="00000000" w:rsidRDefault="00000000" w:rsidRPr="00000000" w14:paraId="0000002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SGL</w:t>
            </w:r>
          </w:p>
        </w:tc>
      </w:tr>
      <w:tr>
        <w:trPr>
          <w:cantSplit w:val="0"/>
          <w:tblHeader w:val="0"/>
        </w:trPr>
        <w:tc>
          <w:tcPr/>
          <w:p w:rsidR="00000000" w:rsidDel="00000000" w:rsidP="00000000" w:rsidRDefault="00000000" w:rsidRPr="00000000" w14:paraId="0000002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24 MAR – 19 MAY 2025</w:t>
            </w:r>
          </w:p>
        </w:tc>
        <w:tc>
          <w:tcPr/>
          <w:p w:rsidR="00000000" w:rsidDel="00000000" w:rsidP="00000000" w:rsidRDefault="00000000" w:rsidRPr="00000000" w14:paraId="0000002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$ 1,515</w:t>
            </w:r>
          </w:p>
        </w:tc>
        <w:tc>
          <w:tcPr/>
          <w:p w:rsidR="00000000" w:rsidDel="00000000" w:rsidP="00000000" w:rsidRDefault="00000000" w:rsidRPr="00000000" w14:paraId="0000002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$ 2,085</w:t>
            </w:r>
          </w:p>
        </w:tc>
      </w:tr>
      <w:tr>
        <w:trPr>
          <w:cantSplit w:val="0"/>
          <w:tblHeader w:val="0"/>
        </w:trPr>
        <w:tc>
          <w:tcPr/>
          <w:p w:rsidR="00000000" w:rsidDel="00000000" w:rsidP="00000000" w:rsidRDefault="00000000" w:rsidRPr="00000000" w14:paraId="0000002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26 MAY – 18 AGO 2025</w:t>
            </w:r>
          </w:p>
        </w:tc>
        <w:tc>
          <w:tcPr/>
          <w:p w:rsidR="00000000" w:rsidDel="00000000" w:rsidP="00000000" w:rsidRDefault="00000000" w:rsidRPr="00000000" w14:paraId="0000002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$ 1,500</w:t>
            </w:r>
          </w:p>
        </w:tc>
        <w:tc>
          <w:tcPr/>
          <w:p w:rsidR="00000000" w:rsidDel="00000000" w:rsidP="00000000" w:rsidRDefault="00000000" w:rsidRPr="00000000" w14:paraId="0000002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$ 2,055</w:t>
            </w:r>
          </w:p>
        </w:tc>
      </w:tr>
      <w:tr>
        <w:trPr>
          <w:cantSplit w:val="0"/>
          <w:tblHeader w:val="0"/>
        </w:trPr>
        <w:tc>
          <w:tcPr/>
          <w:p w:rsidR="00000000" w:rsidDel="00000000" w:rsidP="00000000" w:rsidRDefault="00000000" w:rsidRPr="00000000" w14:paraId="0000002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25 AGO – 03 NOV 2025</w:t>
            </w:r>
          </w:p>
        </w:tc>
        <w:tc>
          <w:tcPr/>
          <w:p w:rsidR="00000000" w:rsidDel="00000000" w:rsidP="00000000" w:rsidRDefault="00000000" w:rsidRPr="00000000" w14:paraId="0000003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$ 1,530</w:t>
            </w:r>
          </w:p>
        </w:tc>
        <w:tc>
          <w:tcPr/>
          <w:p w:rsidR="00000000" w:rsidDel="00000000" w:rsidP="00000000" w:rsidRDefault="00000000" w:rsidRPr="00000000" w14:paraId="0000003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$ 2,136</w:t>
            </w:r>
          </w:p>
        </w:tc>
      </w:tr>
      <w:tr>
        <w:trPr>
          <w:cantSplit w:val="0"/>
          <w:tblHeader w:val="0"/>
        </w:trPr>
        <w:tc>
          <w:tcPr/>
          <w:p w:rsidR="00000000" w:rsidDel="00000000" w:rsidP="00000000" w:rsidRDefault="00000000" w:rsidRPr="00000000" w14:paraId="0000003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 NOV 2025 - 09 FEB 2026</w:t>
            </w:r>
          </w:p>
        </w:tc>
        <w:tc>
          <w:tcPr/>
          <w:p w:rsidR="00000000" w:rsidDel="00000000" w:rsidP="00000000" w:rsidRDefault="00000000" w:rsidRPr="00000000" w14:paraId="0000003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$ 1,495</w:t>
            </w:r>
          </w:p>
        </w:tc>
        <w:tc>
          <w:tcPr/>
          <w:p w:rsidR="00000000" w:rsidDel="00000000" w:rsidP="00000000" w:rsidRDefault="00000000" w:rsidRPr="00000000" w14:paraId="0000003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$ 2,015</w:t>
            </w:r>
          </w:p>
        </w:tc>
      </w:tr>
      <w:tr>
        <w:trPr>
          <w:cantSplit w:val="0"/>
          <w:tblHeader w:val="0"/>
        </w:trPr>
        <w:tc>
          <w:tcPr/>
          <w:p w:rsidR="00000000" w:rsidDel="00000000" w:rsidP="00000000" w:rsidRDefault="00000000" w:rsidRPr="00000000" w14:paraId="0000003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02 MAR 2026 – 16 MAR 2026</w:t>
            </w:r>
          </w:p>
        </w:tc>
        <w:tc>
          <w:tcPr/>
          <w:p w:rsidR="00000000" w:rsidDel="00000000" w:rsidP="00000000" w:rsidRDefault="00000000" w:rsidRPr="00000000" w14:paraId="0000003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$ 1,500</w:t>
            </w:r>
          </w:p>
        </w:tc>
        <w:tc>
          <w:tcPr/>
          <w:p w:rsidR="00000000" w:rsidDel="00000000" w:rsidP="00000000" w:rsidRDefault="00000000" w:rsidRPr="00000000" w14:paraId="0000003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$ 2,055</w:t>
            </w:r>
          </w:p>
        </w:tc>
      </w:tr>
    </w:tbl>
    <w:p w:rsidR="00000000" w:rsidDel="00000000" w:rsidP="00000000" w:rsidRDefault="00000000" w:rsidRPr="00000000" w14:paraId="00000038">
      <w:pPr>
        <w:tabs>
          <w:tab w:val="left" w:leader="none" w:pos="1488"/>
        </w:tabs>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Suplemento para: espectáculo de acrobacia en Beijing para Día 2:</w:t>
        <w:tab/>
        <w:tab/>
        <w:t xml:space="preserve">$ 68</w:t>
      </w:r>
    </w:p>
    <w:p w:rsidR="00000000" w:rsidDel="00000000" w:rsidP="00000000" w:rsidRDefault="00000000" w:rsidRPr="00000000" w14:paraId="00000039">
      <w:pPr>
        <w:tabs>
          <w:tab w:val="left" w:leader="none" w:pos="1488"/>
        </w:tabs>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jc w:val="both"/>
        <w:rPr>
          <w:rFonts w:ascii="Arial Narrow" w:cs="Arial Narrow" w:eastAsia="Arial Narrow" w:hAnsi="Arial Narrow"/>
          <w:b w:val="1"/>
        </w:rPr>
      </w:pPr>
      <w:bookmarkStart w:colFirst="0" w:colLast="0" w:name="_heading=h.63dopunpg2v1" w:id="5"/>
      <w:bookmarkEnd w:id="5"/>
      <w:r w:rsidDel="00000000" w:rsidR="00000000" w:rsidRPr="00000000">
        <w:rPr>
          <w:rFonts w:ascii="Arial Narrow" w:cs="Arial Narrow" w:eastAsia="Arial Narrow" w:hAnsi="Arial Narrow"/>
          <w:b w:val="1"/>
          <w:color w:val="e36c09"/>
          <w:rtl w:val="0"/>
        </w:rPr>
        <w:t xml:space="preserve">EL PRECIO INCLUYE: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Traslados de llegada y salida del aeropuerto principal.</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Hoteles con desayuno buffet.</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Media pensión con almuerzos de comida china o buffet mixto en restaurantes locales según lo mencionado en el programa.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Una cena especial de “Pato Laqueado” en Beijing</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Tickets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 tren en clase turista.</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e36c09"/>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Visitas con guías locales de habla hispana en Beijing, Hangzhou, Suzhou y Shanghai.</w:t>
      </w:r>
      <w:r w:rsidDel="00000000" w:rsidR="00000000" w:rsidRPr="00000000">
        <w:rPr>
          <w:rtl w:val="0"/>
        </w:rPr>
      </w:r>
    </w:p>
    <w:p w:rsidR="00000000" w:rsidDel="00000000" w:rsidP="00000000" w:rsidRDefault="00000000" w:rsidRPr="00000000" w14:paraId="00000041">
      <w:pPr>
        <w:ind w:left="360" w:firstLine="0"/>
        <w:jc w:val="both"/>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2">
      <w:pPr>
        <w:ind w:left="360" w:firstLine="0"/>
        <w:jc w:val="both"/>
        <w:rPr>
          <w:rFonts w:ascii="Arial Narrow" w:cs="Arial Narrow" w:eastAsia="Arial Narrow" w:hAnsi="Arial Narrow"/>
          <w:b w:val="1"/>
          <w:color w:val="e36c09"/>
        </w:rPr>
      </w:pPr>
      <w:r w:rsidDel="00000000" w:rsidR="00000000" w:rsidRPr="00000000">
        <w:rPr>
          <w:rFonts w:ascii="Arial Narrow" w:cs="Arial Narrow" w:eastAsia="Arial Narrow" w:hAnsi="Arial Narrow"/>
          <w:b w:val="1"/>
          <w:color w:val="e36c09"/>
          <w:rtl w:val="0"/>
        </w:rPr>
        <w:t xml:space="preserve">EL PRECIO NO INCLUYE: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Bebidas no incluidas en las comidas.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Visado no incluido.</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Vuelos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Propinas para guía, conductor, etc. no incluidas. Propinas sugeridas: para guía y chofer - 7 USD por pax por día y para maletero del hotel - 2 USD por maleta para subir o bajar.</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Tasas hoteleras no incluidas.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No está incluido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ningún otro servicio no especificado en el apartado de Incluye.</w:t>
      </w:r>
    </w:p>
    <w:p w:rsidR="00000000" w:rsidDel="00000000" w:rsidP="00000000" w:rsidRDefault="00000000" w:rsidRPr="00000000" w14:paraId="00000049">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A">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B">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C">
      <w:pPr>
        <w:jc w:val="center"/>
        <w:rPr>
          <w:rFonts w:ascii="Arial Narrow" w:cs="Arial Narrow" w:eastAsia="Arial Narrow" w:hAnsi="Arial Narrow"/>
          <w:b w:val="1"/>
          <w:color w:val="e36c09"/>
        </w:rPr>
      </w:pPr>
      <w:r w:rsidDel="00000000" w:rsidR="00000000" w:rsidRPr="00000000">
        <w:rPr>
          <w:rtl w:val="0"/>
        </w:rPr>
      </w:r>
    </w:p>
    <w:p w:rsidR="00000000" w:rsidDel="00000000" w:rsidP="00000000" w:rsidRDefault="00000000" w:rsidRPr="00000000" w14:paraId="0000004D">
      <w:pPr>
        <w:jc w:val="center"/>
        <w:rPr>
          <w:rFonts w:ascii="Arial Narrow" w:cs="Arial Narrow" w:eastAsia="Arial Narrow" w:hAnsi="Arial Narrow"/>
          <w:b w:val="1"/>
          <w:color w:val="e36c09"/>
        </w:rPr>
      </w:pPr>
      <w:bookmarkStart w:colFirst="0" w:colLast="0" w:name="_heading=h.wl2dluno0w8g" w:id="6"/>
      <w:bookmarkEnd w:id="6"/>
      <w:r w:rsidDel="00000000" w:rsidR="00000000" w:rsidRPr="00000000">
        <w:rPr>
          <w:rFonts w:ascii="Arial Narrow" w:cs="Arial Narrow" w:eastAsia="Arial Narrow" w:hAnsi="Arial Narrow"/>
          <w:b w:val="1"/>
          <w:color w:val="e36c09"/>
          <w:rtl w:val="0"/>
        </w:rPr>
        <w:t xml:space="preserve">HOTELES PREVISTOS Y/O SIMILARES*</w:t>
      </w:r>
    </w:p>
    <w:tbl>
      <w:tblPr>
        <w:tblStyle w:val="Table2"/>
        <w:tblW w:w="7629.0" w:type="dxa"/>
        <w:jc w:val="left"/>
        <w:tblInd w:w="50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3"/>
        <w:gridCol w:w="3685"/>
        <w:gridCol w:w="1751"/>
        <w:tblGridChange w:id="0">
          <w:tblGrid>
            <w:gridCol w:w="2193"/>
            <w:gridCol w:w="3685"/>
            <w:gridCol w:w="1751"/>
          </w:tblGrid>
        </w:tblGridChange>
      </w:tblGrid>
      <w:tr>
        <w:trPr>
          <w:cantSplit w:val="0"/>
          <w:tblHeader w:val="0"/>
        </w:trPr>
        <w:tc>
          <w:tcPr/>
          <w:p w:rsidR="00000000" w:rsidDel="00000000" w:rsidP="00000000" w:rsidRDefault="00000000" w:rsidRPr="00000000" w14:paraId="0000004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Ciudad</w:t>
            </w:r>
          </w:p>
        </w:tc>
        <w:tc>
          <w:tcPr/>
          <w:p w:rsidR="00000000" w:rsidDel="00000000" w:rsidP="00000000" w:rsidRDefault="00000000" w:rsidRPr="00000000" w14:paraId="0000004F">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Hotel</w:t>
            </w:r>
          </w:p>
        </w:tc>
        <w:tc>
          <w:tcPr/>
          <w:p w:rsidR="00000000" w:rsidDel="00000000" w:rsidP="00000000" w:rsidRDefault="00000000" w:rsidRPr="00000000" w14:paraId="0000005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Categoría</w:t>
            </w:r>
          </w:p>
        </w:tc>
      </w:tr>
      <w:tr>
        <w:trPr>
          <w:cantSplit w:val="0"/>
          <w:tblHeader w:val="0"/>
        </w:trPr>
        <w:tc>
          <w:tcPr/>
          <w:p w:rsidR="00000000" w:rsidDel="00000000" w:rsidP="00000000" w:rsidRDefault="00000000" w:rsidRPr="00000000" w14:paraId="0000005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Beijing</w:t>
            </w:r>
          </w:p>
        </w:tc>
        <w:tc>
          <w:tcPr/>
          <w:p w:rsidR="00000000" w:rsidDel="00000000" w:rsidP="00000000" w:rsidRDefault="00000000" w:rsidRPr="00000000" w14:paraId="00000052">
            <w:pPr>
              <w:jc w:val="center"/>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V-Continent Beijing Parkview Wuzhou</w:t>
              </w:r>
            </w:hyperlink>
            <w:r w:rsidDel="00000000" w:rsidR="00000000" w:rsidRPr="00000000">
              <w:rPr>
                <w:rtl w:val="0"/>
              </w:rPr>
            </w:r>
          </w:p>
        </w:tc>
        <w:tc>
          <w:tcPr/>
          <w:p w:rsidR="00000000" w:rsidDel="00000000" w:rsidP="00000000" w:rsidRDefault="00000000" w:rsidRPr="00000000" w14:paraId="0000005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5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Shanghai</w:t>
            </w:r>
          </w:p>
        </w:tc>
        <w:tc>
          <w:tcPr/>
          <w:p w:rsidR="00000000" w:rsidDel="00000000" w:rsidP="00000000" w:rsidRDefault="00000000" w:rsidRPr="00000000" w14:paraId="00000055">
            <w:pPr>
              <w:jc w:val="center"/>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Grand Mercure Shanghai Hongqiao</w:t>
              </w:r>
            </w:hyperlink>
            <w:r w:rsidDel="00000000" w:rsidR="00000000" w:rsidRPr="00000000">
              <w:rPr>
                <w:rtl w:val="0"/>
              </w:rPr>
            </w:r>
          </w:p>
        </w:tc>
        <w:tc>
          <w:tcPr/>
          <w:p w:rsidR="00000000" w:rsidDel="00000000" w:rsidP="00000000" w:rsidRDefault="00000000" w:rsidRPr="00000000" w14:paraId="0000005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rHeight w:val="260.390625" w:hRule="atLeast"/>
          <w:tblHeader w:val="0"/>
        </w:trPr>
        <w:tc>
          <w:tcPr/>
          <w:p w:rsidR="00000000" w:rsidDel="00000000" w:rsidP="00000000" w:rsidRDefault="00000000" w:rsidRPr="00000000" w14:paraId="0000005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Hangzhou</w:t>
            </w:r>
          </w:p>
        </w:tc>
        <w:tc>
          <w:tcPr/>
          <w:p w:rsidR="00000000" w:rsidDel="00000000" w:rsidP="00000000" w:rsidRDefault="00000000" w:rsidRPr="00000000" w14:paraId="00000058">
            <w:pPr>
              <w:jc w:val="center"/>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Grand Metropark</w:t>
              </w:r>
            </w:hyperlink>
            <w:r w:rsidDel="00000000" w:rsidR="00000000" w:rsidRPr="00000000">
              <w:rPr>
                <w:rtl w:val="0"/>
              </w:rPr>
            </w:r>
          </w:p>
        </w:tc>
        <w:tc>
          <w:tcPr/>
          <w:p w:rsidR="00000000" w:rsidDel="00000000" w:rsidP="00000000" w:rsidRDefault="00000000" w:rsidRPr="00000000" w14:paraId="0000005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r>
        <w:trPr>
          <w:cantSplit w:val="0"/>
          <w:tblHeader w:val="0"/>
        </w:trPr>
        <w:tc>
          <w:tcPr/>
          <w:p w:rsidR="00000000" w:rsidDel="00000000" w:rsidP="00000000" w:rsidRDefault="00000000" w:rsidRPr="00000000" w14:paraId="0000005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Suzhou</w:t>
            </w:r>
          </w:p>
        </w:tc>
        <w:tc>
          <w:tcPr/>
          <w:p w:rsidR="00000000" w:rsidDel="00000000" w:rsidP="00000000" w:rsidRDefault="00000000" w:rsidRPr="00000000" w14:paraId="0000005B">
            <w:pPr>
              <w:jc w:val="center"/>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Nan Lin</w:t>
              </w:r>
            </w:hyperlink>
            <w:r w:rsidDel="00000000" w:rsidR="00000000" w:rsidRPr="00000000">
              <w:rPr>
                <w:rtl w:val="0"/>
              </w:rPr>
            </w:r>
          </w:p>
        </w:tc>
        <w:tc>
          <w:tcPr/>
          <w:p w:rsidR="00000000" w:rsidDel="00000000" w:rsidP="00000000" w:rsidRDefault="00000000" w:rsidRPr="00000000" w14:paraId="0000005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5*</w:t>
            </w:r>
          </w:p>
        </w:tc>
      </w:tr>
    </w:tbl>
    <w:p w:rsidR="00000000" w:rsidDel="00000000" w:rsidP="00000000" w:rsidRDefault="00000000" w:rsidRPr="00000000" w14:paraId="0000005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E">
      <w:pPr>
        <w:jc w:val="center"/>
        <w:rPr>
          <w:rFonts w:ascii="Arial Narrow" w:cs="Arial Narrow" w:eastAsia="Arial Narrow" w:hAnsi="Arial Narrow"/>
        </w:rPr>
      </w:pPr>
      <w:r w:rsidDel="00000000" w:rsidR="00000000" w:rsidRPr="00000000">
        <w:rPr>
          <w:rFonts w:ascii="Lora" w:cs="Lora" w:eastAsia="Lora" w:hAnsi="Lora"/>
          <w:b w:val="1"/>
          <w:color w:val="e94e1a"/>
          <w:sz w:val="32"/>
          <w:szCs w:val="32"/>
          <w:rtl w:val="0"/>
        </w:rPr>
        <w:t xml:space="preserve">PRECIOS Y DISPONIBILIDAD SUJETOS A CAMBIO HASTA EL MOMENTO DE LA CONFIRMACIÓN DE LOS SERVICIOS, ESTO ES SOLO UNA COTIZACIÓN, NO HAY NADA RESERVADO A SU FAVOR</w:t>
      </w:r>
      <w:r w:rsidDel="00000000" w:rsidR="00000000" w:rsidRPr="00000000">
        <w:rPr>
          <w:rtl w:val="0"/>
        </w:rPr>
      </w:r>
    </w:p>
    <w:sectPr>
      <w:pgSz w:h="15840" w:w="12240" w:orient="portrait"/>
      <w:pgMar w:bottom="1418"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VAGRundschriftDLi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pPr>
    <w:rPr>
      <w:rFonts w:ascii="VAGRundschriftDLig" w:cs="VAGRundschriftDLig" w:eastAsia="VAGRundschriftDLig" w:hAnsi="VAGRundschriftDLig"/>
      <w:b w:val="1"/>
      <w:color w:val="4f81bd"/>
    </w:rPr>
  </w:style>
  <w:style w:type="paragraph" w:styleId="Normal" w:default="1">
    <w:name w:val="Normal"/>
    <w:qFormat w:val="1"/>
    <w:rsid w:val="00CC38F0"/>
    <w:pPr>
      <w:spacing w:after="0" w:line="240" w:lineRule="auto"/>
    </w:pPr>
    <w:rPr>
      <w:rFonts w:ascii="Calibri" w:cs="Times New Roman" w:eastAsia="Calibri" w:hAnsi="Calibri"/>
      <w:sz w:val="24"/>
      <w:szCs w:val="24"/>
    </w:rPr>
  </w:style>
  <w:style w:type="paragraph" w:styleId="Ttulo1">
    <w:name w:val="heading 1"/>
    <w:basedOn w:val="Normal"/>
    <w:next w:val="Normal"/>
    <w:link w:val="Ttulo1Car"/>
    <w:uiPriority w:val="9"/>
    <w:qFormat w:val="1"/>
    <w:rsid w:val="00B10ED7"/>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4">
    <w:name w:val="heading 4"/>
    <w:basedOn w:val="Normal"/>
    <w:next w:val="Normal"/>
    <w:link w:val="Ttulo4Car"/>
    <w:uiPriority w:val="9"/>
    <w:semiHidden w:val="1"/>
    <w:unhideWhenUsed w:val="1"/>
    <w:qFormat w:val="1"/>
    <w:rsid w:val="008E6828"/>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5">
    <w:name w:val="heading 5"/>
    <w:basedOn w:val="Normal"/>
    <w:next w:val="Normal"/>
    <w:link w:val="Ttulo5Car"/>
    <w:uiPriority w:val="9"/>
    <w:semiHidden w:val="1"/>
    <w:unhideWhenUsed w:val="1"/>
    <w:qFormat w:val="1"/>
    <w:rsid w:val="007E3E7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4640C"/>
    <w:pPr>
      <w:tabs>
        <w:tab w:val="center" w:pos="4419"/>
        <w:tab w:val="right" w:pos="8838"/>
      </w:tabs>
    </w:pPr>
  </w:style>
  <w:style w:type="character" w:styleId="EncabezadoCar" w:customStyle="1">
    <w:name w:val="Encabezado Car"/>
    <w:basedOn w:val="Fuentedeprrafopredeter"/>
    <w:link w:val="Encabezado"/>
    <w:uiPriority w:val="99"/>
    <w:rsid w:val="00D4640C"/>
  </w:style>
  <w:style w:type="paragraph" w:styleId="Piedepgina">
    <w:name w:val="footer"/>
    <w:basedOn w:val="Normal"/>
    <w:link w:val="PiedepginaCar"/>
    <w:uiPriority w:val="99"/>
    <w:unhideWhenUsed w:val="1"/>
    <w:rsid w:val="00D4640C"/>
    <w:pPr>
      <w:tabs>
        <w:tab w:val="center" w:pos="4419"/>
        <w:tab w:val="right" w:pos="8838"/>
      </w:tabs>
    </w:pPr>
  </w:style>
  <w:style w:type="character" w:styleId="PiedepginaCar" w:customStyle="1">
    <w:name w:val="Pie de página Car"/>
    <w:basedOn w:val="Fuentedeprrafopredeter"/>
    <w:link w:val="Piedepgina"/>
    <w:uiPriority w:val="99"/>
    <w:rsid w:val="00D4640C"/>
  </w:style>
  <w:style w:type="paragraph" w:styleId="Textodeglobo">
    <w:name w:val="Balloon Text"/>
    <w:basedOn w:val="Normal"/>
    <w:link w:val="TextodegloboCar"/>
    <w:uiPriority w:val="99"/>
    <w:semiHidden w:val="1"/>
    <w:unhideWhenUsed w:val="1"/>
    <w:rsid w:val="00D4640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4640C"/>
    <w:rPr>
      <w:rFonts w:ascii="Tahoma" w:cs="Tahoma" w:hAnsi="Tahoma"/>
      <w:sz w:val="16"/>
      <w:szCs w:val="16"/>
    </w:rPr>
  </w:style>
  <w:style w:type="paragraph" w:styleId="Prrafodelista">
    <w:name w:val="List Paragraph"/>
    <w:basedOn w:val="Normal"/>
    <w:uiPriority w:val="34"/>
    <w:qFormat w:val="1"/>
    <w:rsid w:val="00A70DC6"/>
    <w:pPr>
      <w:ind w:left="720"/>
      <w:contextualSpacing w:val="1"/>
    </w:pPr>
  </w:style>
  <w:style w:type="table" w:styleId="Tablaconcuadrcula">
    <w:name w:val="Table Grid"/>
    <w:basedOn w:val="Tablanormal"/>
    <w:uiPriority w:val="39"/>
    <w:rsid w:val="00A70DC6"/>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63AD7"/>
    <w:pPr>
      <w:spacing w:after="0" w:line="240" w:lineRule="auto"/>
    </w:pPr>
    <w:rPr>
      <w:rFonts w:ascii="Calibri" w:cs="Times New Roman" w:eastAsia="Calibri" w:hAnsi="Calibri"/>
      <w:sz w:val="24"/>
      <w:szCs w:val="24"/>
    </w:rPr>
  </w:style>
  <w:style w:type="paragraph" w:styleId="Ttulo">
    <w:name w:val="Title"/>
    <w:aliases w:val="Ref"/>
    <w:basedOn w:val="Normal"/>
    <w:next w:val="Normal"/>
    <w:link w:val="TtuloCar"/>
    <w:uiPriority w:val="10"/>
    <w:qFormat w:val="1"/>
    <w:rsid w:val="00A54EC7"/>
    <w:pPr>
      <w:suppressAutoHyphens w:val="1"/>
      <w:spacing w:after="120"/>
      <w:contextualSpacing w:val="1"/>
    </w:pPr>
    <w:rPr>
      <w:rFonts w:ascii="VAGRundschriftDLig" w:hAnsi="VAGRundschriftDLig" w:cstheme="majorBidi" w:eastAsiaTheme="majorEastAsia"/>
      <w:b w:val="1"/>
      <w:color w:val="4f81bd" w:themeColor="accent1"/>
      <w:spacing w:val="10"/>
      <w:kern w:val="28"/>
      <w:szCs w:val="56"/>
      <w:lang w:eastAsia="ar-SA" w:val="es-ES"/>
    </w:rPr>
  </w:style>
  <w:style w:type="character" w:styleId="TtuloCar" w:customStyle="1">
    <w:name w:val="Título Car"/>
    <w:aliases w:val="Ref Car"/>
    <w:basedOn w:val="Fuentedeprrafopredeter"/>
    <w:link w:val="Ttulo"/>
    <w:uiPriority w:val="10"/>
    <w:rsid w:val="00A54EC7"/>
    <w:rPr>
      <w:rFonts w:ascii="VAGRundschriftDLig" w:hAnsi="VAGRundschriftDLig" w:cstheme="majorBidi" w:eastAsiaTheme="majorEastAsia"/>
      <w:b w:val="1"/>
      <w:color w:val="4f81bd" w:themeColor="accent1"/>
      <w:spacing w:val="10"/>
      <w:kern w:val="28"/>
      <w:sz w:val="24"/>
      <w:szCs w:val="56"/>
      <w:lang w:eastAsia="ar-SA" w:val="es-ES"/>
    </w:rPr>
  </w:style>
  <w:style w:type="character" w:styleId="Ttulo5Car" w:customStyle="1">
    <w:name w:val="Título 5 Car"/>
    <w:basedOn w:val="Fuentedeprrafopredeter"/>
    <w:link w:val="Ttulo5"/>
    <w:uiPriority w:val="9"/>
    <w:semiHidden w:val="1"/>
    <w:rsid w:val="007E3E7B"/>
    <w:rPr>
      <w:rFonts w:asciiTheme="majorHAnsi" w:cstheme="majorBidi" w:eastAsiaTheme="majorEastAsia" w:hAnsiTheme="majorHAnsi"/>
      <w:color w:val="365f91" w:themeColor="accent1" w:themeShade="0000BF"/>
      <w:sz w:val="24"/>
      <w:szCs w:val="24"/>
    </w:rPr>
  </w:style>
  <w:style w:type="character" w:styleId="Ttulo1Car" w:customStyle="1">
    <w:name w:val="Título 1 Car"/>
    <w:basedOn w:val="Fuentedeprrafopredeter"/>
    <w:link w:val="Ttulo1"/>
    <w:uiPriority w:val="9"/>
    <w:rsid w:val="00B10ED7"/>
    <w:rPr>
      <w:rFonts w:asciiTheme="majorHAnsi" w:cstheme="majorBidi" w:eastAsiaTheme="majorEastAsia" w:hAnsiTheme="majorHAnsi"/>
      <w:color w:val="365f91" w:themeColor="accent1" w:themeShade="0000BF"/>
      <w:sz w:val="32"/>
      <w:szCs w:val="32"/>
    </w:rPr>
  </w:style>
  <w:style w:type="character" w:styleId="Ttulo4Car" w:customStyle="1">
    <w:name w:val="Título 4 Car"/>
    <w:basedOn w:val="Fuentedeprrafopredeter"/>
    <w:link w:val="Ttulo4"/>
    <w:uiPriority w:val="9"/>
    <w:semiHidden w:val="1"/>
    <w:rsid w:val="008E6828"/>
    <w:rPr>
      <w:rFonts w:asciiTheme="majorHAnsi" w:cstheme="majorBidi" w:eastAsiaTheme="majorEastAsia" w:hAnsiTheme="majorHAnsi"/>
      <w:i w:val="1"/>
      <w:iCs w:val="1"/>
      <w:color w:val="365f91" w:themeColor="accent1" w:themeShade="0000BF"/>
      <w:sz w:val="24"/>
      <w:szCs w:val="24"/>
    </w:rPr>
  </w:style>
  <w:style w:type="paragraph" w:styleId="HTMLconformatoprevio">
    <w:name w:val="HTML Preformatted"/>
    <w:basedOn w:val="Normal"/>
    <w:link w:val="HTMLconformatoprevioCar"/>
    <w:uiPriority w:val="99"/>
    <w:semiHidden w:val="1"/>
    <w:unhideWhenUsed w:val="1"/>
    <w:rsid w:val="00EC3CFA"/>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EC3CFA"/>
    <w:rPr>
      <w:rFonts w:ascii="Consolas" w:cs="Times New Roman" w:eastAsia="Calibri" w:hAnsi="Consolas"/>
      <w:sz w:val="20"/>
      <w:szCs w:val="20"/>
    </w:rPr>
  </w:style>
  <w:style w:type="character" w:styleId="Hipervnculo">
    <w:name w:val="Hyperlink"/>
    <w:basedOn w:val="Fuentedeprrafopredeter"/>
    <w:uiPriority w:val="99"/>
    <w:unhideWhenUsed w:val="1"/>
    <w:rsid w:val="00785202"/>
    <w:rPr>
      <w:color w:val="0000ff" w:themeColor="hyperlink"/>
      <w:u w:val="single"/>
    </w:rPr>
  </w:style>
  <w:style w:type="character" w:styleId="Mencinsinresolver">
    <w:name w:val="Unresolved Mention"/>
    <w:basedOn w:val="Fuentedeprrafopredeter"/>
    <w:uiPriority w:val="99"/>
    <w:semiHidden w:val="1"/>
    <w:unhideWhenUsed w:val="1"/>
    <w:rsid w:val="007852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m.nanlinhotelsuzhou.com/" TargetMode="External"/><Relationship Id="rId9" Type="http://schemas.openxmlformats.org/officeDocument/2006/relationships/hyperlink" Target="http://hangzhou.grandmetroparkhote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hg.com/crowneplaza/hotels/us/en/reservation?fromRedirect=true&amp;qSrt=sBR&amp;qSlH=pegpv&amp;setPMCookies=true&amp;srb_u=1" TargetMode="External"/><Relationship Id="rId8" Type="http://schemas.openxmlformats.org/officeDocument/2006/relationships/hyperlink" Target="https://all.accor.com/hotel/6694/index.es.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iSpcItt4AF/k9t1EF6sPe6nw==">CgMxLjAyDmguc3hhbTNncHZxbHJ1Mg5oLnkwZjB2dG10b2J1MTIOaC4zOW5reTA0aDF2N3AyDmguanh0NXU0cmF4a3htMg5oLm1taG1rZm85a2NneDIOaC42M2RvcHVucGcydjEyDmgud2wyZGx1bm8wdzhnOAByITFsNDVCQXVyVm5melhzY1dHOC1yN2c5UUZScEV3ejVBbA==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2025-05-05T23:19:00Z</dcterms:created>
  <dc:creator>Alicia Diaz</dc:creator>
</cp:coreProperties>
</file>