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ndara" w:cs="Candara" w:eastAsia="Candara" w:hAnsi="Candara"/>
          <w:b w:val="1"/>
          <w:color w:val="e36c09"/>
        </w:rPr>
      </w:pPr>
      <w:r w:rsidDel="00000000" w:rsidR="00000000" w:rsidRPr="00000000">
        <w:rPr>
          <w:rtl w:val="0"/>
        </w:rPr>
      </w:r>
    </w:p>
    <w:p w:rsidR="00000000" w:rsidDel="00000000" w:rsidP="00000000" w:rsidRDefault="00000000" w:rsidRPr="00000000" w14:paraId="00000002">
      <w:pPr>
        <w:jc w:val="center"/>
        <w:rPr>
          <w:rFonts w:ascii="Candara" w:cs="Candara" w:eastAsia="Candara" w:hAnsi="Candara"/>
          <w:b w:val="1"/>
          <w:color w:val="e36c09"/>
        </w:rPr>
      </w:pPr>
      <w:bookmarkStart w:colFirst="0" w:colLast="0" w:name="_heading=h.kyl9fpp0n3dd" w:id="0"/>
      <w:bookmarkEnd w:id="0"/>
      <w:r w:rsidDel="00000000" w:rsidR="00000000" w:rsidRPr="00000000">
        <w:rPr>
          <w:rtl w:val="0"/>
        </w:rPr>
      </w:r>
    </w:p>
    <w:p w:rsidR="00000000" w:rsidDel="00000000" w:rsidP="00000000" w:rsidRDefault="00000000" w:rsidRPr="00000000" w14:paraId="00000003">
      <w:pPr>
        <w:jc w:val="center"/>
        <w:rPr>
          <w:rFonts w:ascii="Lora" w:cs="Lora" w:eastAsia="Lora" w:hAnsi="Lora"/>
          <w:b w:val="1"/>
          <w:color w:val="e36c09"/>
          <w:sz w:val="60"/>
          <w:szCs w:val="60"/>
        </w:rPr>
      </w:pPr>
      <w:r w:rsidDel="00000000" w:rsidR="00000000" w:rsidRPr="00000000">
        <w:rPr>
          <w:rFonts w:ascii="Lora" w:cs="Lora" w:eastAsia="Lora" w:hAnsi="Lora"/>
          <w:b w:val="1"/>
          <w:color w:val="e36c09"/>
          <w:sz w:val="60"/>
          <w:szCs w:val="60"/>
          <w:rtl w:val="0"/>
        </w:rPr>
        <w:t xml:space="preserve">FIN DE AÑO EN ALEMANIA</w:t>
      </w:r>
    </w:p>
    <w:p w:rsidR="00000000" w:rsidDel="00000000" w:rsidP="00000000" w:rsidRDefault="00000000" w:rsidRPr="00000000" w14:paraId="00000004">
      <w:pPr>
        <w:jc w:val="center"/>
        <w:rPr>
          <w:rFonts w:ascii="Lora" w:cs="Lora" w:eastAsia="Lora" w:hAnsi="Lora"/>
          <w:b w:val="1"/>
          <w:color w:val="e36c09"/>
          <w:sz w:val="8"/>
          <w:szCs w:val="8"/>
        </w:rPr>
      </w:pPr>
      <w:r w:rsidDel="00000000" w:rsidR="00000000" w:rsidRPr="00000000">
        <w:rPr>
          <w:rtl w:val="0"/>
        </w:rPr>
      </w:r>
    </w:p>
    <w:p w:rsidR="00000000" w:rsidDel="00000000" w:rsidP="00000000" w:rsidRDefault="00000000" w:rsidRPr="00000000" w14:paraId="00000005">
      <w:pPr>
        <w:jc w:val="center"/>
        <w:rPr>
          <w:rFonts w:ascii="Lora" w:cs="Lora" w:eastAsia="Lora" w:hAnsi="Lora"/>
          <w:b w:val="1"/>
          <w:color w:val="e36c09"/>
          <w:sz w:val="38"/>
          <w:szCs w:val="38"/>
        </w:rPr>
      </w:pPr>
      <w:r w:rsidDel="00000000" w:rsidR="00000000" w:rsidRPr="00000000">
        <w:rPr>
          <w:rFonts w:ascii="Lora" w:cs="Lora" w:eastAsia="Lora" w:hAnsi="Lora"/>
          <w:b w:val="1"/>
          <w:color w:val="e36c09"/>
          <w:sz w:val="38"/>
          <w:szCs w:val="38"/>
          <w:rtl w:val="0"/>
        </w:rPr>
        <w:t xml:space="preserve">7 DÍAS / 6 NOCHES</w:t>
      </w:r>
    </w:p>
    <w:p w:rsidR="00000000" w:rsidDel="00000000" w:rsidP="00000000" w:rsidRDefault="00000000" w:rsidRPr="00000000" w14:paraId="00000006">
      <w:pPr>
        <w:rPr>
          <w:rFonts w:ascii="Century Gothic" w:cs="Century Gothic" w:eastAsia="Century Gothic" w:hAnsi="Century Gothic"/>
          <w:sz w:val="4"/>
          <w:szCs w:val="4"/>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Sábado 27 de diciembre de 2025: FRANKFURT</w:t>
      </w:r>
    </w:p>
    <w:p w:rsidR="00000000" w:rsidDel="00000000" w:rsidP="00000000" w:rsidRDefault="00000000" w:rsidRPr="00000000" w14:paraId="0000000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Llegada al aeropuerto de Frankfurt y traslado al hotel. Resto del día libre a su disposición. Frankfurt, el centro financiero y comercial de Alemania, está marcada por sus fascinantes contrastes entre lo moderno y lo histórico. Alojamiento en el Hotel Mövenpick Frankfurt.</w:t>
      </w:r>
    </w:p>
    <w:p w:rsidR="00000000" w:rsidDel="00000000" w:rsidP="00000000" w:rsidRDefault="00000000" w:rsidRPr="00000000" w14:paraId="0000000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Domingo 28 de diciembre de 2025: FRANKFURT - HEIDELBERG - FRIBURGO</w:t>
      </w:r>
    </w:p>
    <w:p w:rsidR="00000000" w:rsidDel="00000000" w:rsidP="00000000" w:rsidRDefault="00000000" w:rsidRPr="00000000" w14:paraId="0000000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la mañana traslado a la ciudad de Heidelberg para visitar su famoso castillo. Luego paseo por el centro antiguo. Heidelberg, la ciudad universitaria más antigua de Alemania, es uno de los lugares más visitados debido a su idílica ubicación a las orillas del río Neckar. A continuación viaje a Friburgo. Paseo por la hermosa ciudad con la “torre más bella de la Cristiandad“. Alojamiento en el Novotel Freiburg am Konzerthaus.</w:t>
      </w:r>
    </w:p>
    <w:p w:rsidR="00000000" w:rsidDel="00000000" w:rsidP="00000000" w:rsidRDefault="00000000" w:rsidRPr="00000000" w14:paraId="0000000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Lunes 29 de diciembre de 2025: FRIBURGO - LAGO TITI - LINDAU - KEMPTEN</w:t>
      </w:r>
      <w:r w:rsidDel="00000000" w:rsidR="00000000" w:rsidRPr="00000000">
        <w:rPr>
          <w:rtl w:val="0"/>
        </w:rPr>
      </w:r>
    </w:p>
    <w:p w:rsidR="00000000" w:rsidDel="00000000" w:rsidP="00000000" w:rsidRDefault="00000000" w:rsidRPr="00000000" w14:paraId="0000000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Después del desayuno viaje a la famosa región de la Selva Negra con sus paisajes impresionantes. Parada en el Lago Titi. Continúe el viaje a la pequeña Isla de Lindau ubicada en el lago Constanza, que ofrece espectaculares vistas de los Alpes. Después viaje a Kempten. Alojamiento en el BigBox Hotel Kempten.</w:t>
      </w:r>
    </w:p>
    <w:p w:rsidR="00000000" w:rsidDel="00000000" w:rsidP="00000000" w:rsidRDefault="00000000" w:rsidRPr="00000000" w14:paraId="0000001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Martes 30 de diciembre de 2025: KEMPTEN - NEUSCHWANSTEIN - OBERAMMERGAU - ABADÍA DE ETTAL – MÚNICH</w:t>
      </w:r>
    </w:p>
    <w:p w:rsidR="00000000" w:rsidDel="00000000" w:rsidP="00000000" w:rsidRDefault="00000000" w:rsidRPr="00000000" w14:paraId="0000001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día empieza con una visita al Castillo de Neuschwanstein, construido por Luis II, el famoso “Rey Loco“. A mediodía viaje a Oberammergau, pueblo famoso por su representación de la Pasión de Cristo y por su artesanía. Después breve parada en la abadía benedictina de Ettal. Continuación del viaje a la ciudad de Munich. Alojamiento en el Hotel Holiday Inn Munich City Center.</w:t>
      </w:r>
    </w:p>
    <w:p w:rsidR="00000000" w:rsidDel="00000000" w:rsidP="00000000" w:rsidRDefault="00000000" w:rsidRPr="00000000" w14:paraId="0000001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Miércoles 31 de diciembre de 2025: MÚNICH </w:t>
      </w: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Después del desayuno visita de los mayores atractivos de la ciudad finalizando en la plaza principal “Marienplatz” para admirar el famoso carillón del ayuntamiento. Múnich, capital del estado de Baviera, es famosa por su “Fiesta de la Cerveza” que se celebra en el mes de septiembre. Por la noche </w:t>
      </w:r>
      <w:r w:rsidDel="00000000" w:rsidR="00000000" w:rsidRPr="00000000">
        <w:rPr>
          <w:rFonts w:ascii="Century Gothic" w:cs="Century Gothic" w:eastAsia="Century Gothic" w:hAnsi="Century Gothic"/>
          <w:shd w:fill="f9cb9c" w:val="clear"/>
          <w:rtl w:val="0"/>
        </w:rPr>
        <w:t xml:space="preserve">cena de Fin de Año en un restaurante en Múnich</w:t>
      </w:r>
      <w:r w:rsidDel="00000000" w:rsidR="00000000" w:rsidRPr="00000000">
        <w:rPr>
          <w:rFonts w:ascii="Century Gothic" w:cs="Century Gothic" w:eastAsia="Century Gothic" w:hAnsi="Century Gothic"/>
          <w:rtl w:val="0"/>
        </w:rPr>
        <w:t xml:space="preserve">. Alojamiento en el Hotel Holiday Inn Munich City Center.</w:t>
      </w:r>
    </w:p>
    <w:p w:rsidR="00000000" w:rsidDel="00000000" w:rsidP="00000000" w:rsidRDefault="00000000" w:rsidRPr="00000000" w14:paraId="0000001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Jueves 01 de enero de 2026: MÚNICH </w:t>
      </w:r>
    </w:p>
    <w:p w:rsidR="00000000" w:rsidDel="00000000" w:rsidP="00000000" w:rsidRDefault="00000000" w:rsidRPr="00000000" w14:paraId="0000001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Mañana libre. Por la tarde excursión a los alrededores de Munich para visitar p.e. el Allianzarena, el Olympiapark y el palacio de Nymphenburg. Alojamiento en el Hotel Holiday Inn Munich City Center</w:t>
      </w:r>
    </w:p>
    <w:p w:rsidR="00000000" w:rsidDel="00000000" w:rsidP="00000000" w:rsidRDefault="00000000" w:rsidRPr="00000000" w14:paraId="0000001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Viernes 02 de enero de 2026: MÚNICH - ROTHENBURG OB DER TAUBER - FRANKFURT</w:t>
      </w:r>
    </w:p>
    <w:p w:rsidR="00000000" w:rsidDel="00000000" w:rsidP="00000000" w:rsidRDefault="00000000" w:rsidRPr="00000000" w14:paraId="0000001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Después del desayuno salida hacia Rothenburg ob der Tauber, una de las ciudades más bellas y antiguas de la “Ruta Romántica”. Paseo por la ciudad de ensueño para los románticos. Continuación del viaje hacia Frankfurt. El tour termina en el aeropuerto de Frankfurt alrededor de las 19 horas. Después traslado al hotel Mövenpick Frankfurt City para los pasajeros que tengan noches adicionales.</w:t>
      </w:r>
    </w:p>
    <w:p w:rsidR="00000000" w:rsidDel="00000000" w:rsidP="00000000" w:rsidRDefault="00000000" w:rsidRPr="00000000" w14:paraId="0000002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after="0" w:before="0" w:line="240" w:lineRule="auto"/>
        <w:ind w:left="0" w:right="0" w:firstLine="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FECHA DE SALIDA ÚNICA: </w:t>
      </w:r>
    </w:p>
    <w:p w:rsidR="00000000" w:rsidDel="00000000" w:rsidP="00000000" w:rsidRDefault="00000000" w:rsidRPr="00000000" w14:paraId="00000022">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Sábado 27 de diciembre de 2025</w:t>
      </w:r>
    </w:p>
    <w:p w:rsidR="00000000" w:rsidDel="00000000" w:rsidP="00000000" w:rsidRDefault="00000000" w:rsidRPr="00000000" w14:paraId="00000023">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4">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Costo por persona en EUROS (</w:t>
      </w:r>
      <w:r w:rsidDel="00000000" w:rsidR="00000000" w:rsidRPr="00000000">
        <w:rPr>
          <w:rFonts w:ascii="Century Gothic" w:cs="Century Gothic" w:eastAsia="Century Gothic" w:hAnsi="Century Gothic"/>
          <w:b w:val="1"/>
          <w:color w:val="e36c09"/>
          <w:highlight w:val="white"/>
          <w:rtl w:val="0"/>
        </w:rPr>
        <w:t xml:space="preserve">€</w:t>
      </w:r>
      <w:r w:rsidDel="00000000" w:rsidR="00000000" w:rsidRPr="00000000">
        <w:rPr>
          <w:rFonts w:ascii="Century Gothic" w:cs="Century Gothic" w:eastAsia="Century Gothic" w:hAnsi="Century Gothic"/>
          <w:b w:val="1"/>
          <w:color w:val="e36c09"/>
          <w:rtl w:val="0"/>
        </w:rPr>
        <w:t xml:space="preserve">):</w:t>
      </w:r>
    </w:p>
    <w:p w:rsidR="00000000" w:rsidDel="00000000" w:rsidP="00000000" w:rsidRDefault="00000000" w:rsidRPr="00000000" w14:paraId="00000025">
      <w:pPr>
        <w:jc w:val="center"/>
        <w:rPr>
          <w:rFonts w:ascii="Century Gothic" w:cs="Century Gothic" w:eastAsia="Century Gothic" w:hAnsi="Century Gothic"/>
          <w:b w:val="1"/>
          <w:color w:val="e36c09"/>
        </w:rPr>
      </w:pPr>
      <w:r w:rsidDel="00000000" w:rsidR="00000000" w:rsidRPr="00000000">
        <w:rPr>
          <w:rtl w:val="0"/>
        </w:rPr>
      </w:r>
    </w:p>
    <w:tbl>
      <w:tblPr>
        <w:tblStyle w:val="Table1"/>
        <w:tblW w:w="47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1590"/>
        <w:gridCol w:w="1440"/>
        <w:tblGridChange w:id="0">
          <w:tblGrid>
            <w:gridCol w:w="1695"/>
            <w:gridCol w:w="1590"/>
            <w:gridCol w:w="1440"/>
          </w:tblGrid>
        </w:tblGridChange>
      </w:tblGrid>
      <w:tr>
        <w:trPr>
          <w:cantSplit w:val="0"/>
          <w:trHeight w:val="300" w:hRule="atLeast"/>
          <w:tblHeader w:val="0"/>
        </w:trPr>
        <w:tc>
          <w:tcPr>
            <w:vAlign w:val="center"/>
          </w:tcPr>
          <w:p w:rsidR="00000000" w:rsidDel="00000000" w:rsidP="00000000" w:rsidRDefault="00000000" w:rsidRPr="00000000" w14:paraId="00000026">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DBL</w:t>
            </w:r>
          </w:p>
        </w:tc>
        <w:tc>
          <w:tcPr>
            <w:vAlign w:val="center"/>
          </w:tcPr>
          <w:p w:rsidR="00000000" w:rsidDel="00000000" w:rsidP="00000000" w:rsidRDefault="00000000" w:rsidRPr="00000000" w14:paraId="00000027">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TPL</w:t>
            </w:r>
          </w:p>
        </w:tc>
        <w:tc>
          <w:tcPr>
            <w:vAlign w:val="center"/>
          </w:tcPr>
          <w:p w:rsidR="00000000" w:rsidDel="00000000" w:rsidP="00000000" w:rsidRDefault="00000000" w:rsidRPr="00000000" w14:paraId="00000028">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SGL</w:t>
            </w:r>
          </w:p>
        </w:tc>
      </w:tr>
      <w:tr>
        <w:trPr>
          <w:cantSplit w:val="0"/>
          <w:trHeight w:val="300" w:hRule="atLeast"/>
          <w:tblHeader w:val="0"/>
        </w:trPr>
        <w:tc>
          <w:tcPr>
            <w:vAlign w:val="center"/>
          </w:tcPr>
          <w:p w:rsidR="00000000" w:rsidDel="00000000" w:rsidP="00000000" w:rsidRDefault="00000000" w:rsidRPr="00000000" w14:paraId="00000029">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rtl w:val="0"/>
              </w:rPr>
              <w:t xml:space="preserve">1,525</w:t>
            </w:r>
          </w:p>
        </w:tc>
        <w:tc>
          <w:tcPr>
            <w:vAlign w:val="center"/>
          </w:tcPr>
          <w:p w:rsidR="00000000" w:rsidDel="00000000" w:rsidP="00000000" w:rsidRDefault="00000000" w:rsidRPr="00000000" w14:paraId="0000002A">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rtl w:val="0"/>
              </w:rPr>
              <w:t xml:space="preserve">1,500</w:t>
            </w:r>
          </w:p>
        </w:tc>
        <w:tc>
          <w:tcPr>
            <w:vAlign w:val="center"/>
          </w:tcPr>
          <w:p w:rsidR="00000000" w:rsidDel="00000000" w:rsidP="00000000" w:rsidRDefault="00000000" w:rsidRPr="00000000" w14:paraId="0000002B">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rtl w:val="0"/>
              </w:rPr>
              <w:t xml:space="preserve">1,964</w:t>
            </w:r>
          </w:p>
        </w:tc>
      </w:tr>
    </w:tbl>
    <w:p w:rsidR="00000000" w:rsidDel="00000000" w:rsidP="00000000" w:rsidRDefault="00000000" w:rsidRPr="00000000" w14:paraId="0000002C">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2D">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2E">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2F">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30">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31">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32">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INCLUIDOS:</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Transporte en coche, minivan o autocar de turismo del día 2 al día 7</w:t>
      </w:r>
      <w:r w:rsidDel="00000000" w:rsidR="00000000" w:rsidRPr="00000000">
        <w:rPr>
          <w:rtl w:val="0"/>
        </w:rPr>
      </w:r>
    </w:p>
    <w:p w:rsidR="00000000" w:rsidDel="00000000" w:rsidP="00000000" w:rsidRDefault="00000000" w:rsidRPr="00000000" w14:paraId="00000034">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Guía de habla hispana desde el día 2 al día 7 (chofer-guía para grupo de menos de 8 personas).</w:t>
      </w:r>
    </w:p>
    <w:p w:rsidR="00000000" w:rsidDel="00000000" w:rsidP="00000000" w:rsidRDefault="00000000" w:rsidRPr="00000000" w14:paraId="00000035">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Traslado de llegada aeropuerto de Frankfurt - hotel del tour (únicamente el día 1 del tour).</w:t>
      </w:r>
    </w:p>
    <w:p w:rsidR="00000000" w:rsidDel="00000000" w:rsidP="00000000" w:rsidRDefault="00000000" w:rsidRPr="00000000" w14:paraId="00000036">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Alojamiento en habitación doble en los hoteles mencionados y/o similares.</w:t>
      </w:r>
    </w:p>
    <w:p w:rsidR="00000000" w:rsidDel="00000000" w:rsidP="00000000" w:rsidRDefault="00000000" w:rsidRPr="00000000" w14:paraId="00000037">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buffet en todos los hoteles.</w:t>
      </w:r>
    </w:p>
    <w:p w:rsidR="00000000" w:rsidDel="00000000" w:rsidP="00000000" w:rsidRDefault="00000000" w:rsidRPr="00000000" w14:paraId="00000038">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Visitas y excursiones según programa.</w:t>
      </w:r>
    </w:p>
    <w:p w:rsidR="00000000" w:rsidDel="00000000" w:rsidP="00000000" w:rsidRDefault="00000000" w:rsidRPr="00000000" w14:paraId="00000039">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Cena de Fin de Año.</w:t>
      </w:r>
    </w:p>
    <w:p w:rsidR="00000000" w:rsidDel="00000000" w:rsidP="00000000" w:rsidRDefault="00000000" w:rsidRPr="00000000" w14:paraId="0000003A">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Entradas a los castillos de Heidelberg y Neuschwanstein</w:t>
      </w:r>
    </w:p>
    <w:p w:rsidR="00000000" w:rsidDel="00000000" w:rsidP="00000000" w:rsidRDefault="00000000" w:rsidRPr="00000000" w14:paraId="0000003B">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ind w:left="0" w:firstLine="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NO INCLUIDOS:</w:t>
      </w:r>
    </w:p>
    <w:p w:rsidR="00000000" w:rsidDel="00000000" w:rsidP="00000000" w:rsidRDefault="00000000" w:rsidRPr="00000000" w14:paraId="0000003D">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Comidas no incluidas.</w:t>
      </w:r>
    </w:p>
    <w:p w:rsidR="00000000" w:rsidDel="00000000" w:rsidP="00000000" w:rsidRDefault="00000000" w:rsidRPr="00000000" w14:paraId="0000003E">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Propinas para guía, chofer, etc.</w:t>
      </w:r>
    </w:p>
    <w:p w:rsidR="00000000" w:rsidDel="00000000" w:rsidP="00000000" w:rsidRDefault="00000000" w:rsidRPr="00000000" w14:paraId="0000003F">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Gastos de índole personal</w:t>
      </w:r>
    </w:p>
    <w:p w:rsidR="00000000" w:rsidDel="00000000" w:rsidP="00000000" w:rsidRDefault="00000000" w:rsidRPr="00000000" w14:paraId="00000040">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Visados</w:t>
      </w:r>
    </w:p>
    <w:p w:rsidR="00000000" w:rsidDel="00000000" w:rsidP="00000000" w:rsidRDefault="00000000" w:rsidRPr="00000000" w14:paraId="00000041">
      <w:pPr>
        <w:numPr>
          <w:ilvl w:val="0"/>
          <w:numId w:val="2"/>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Vuelos</w:t>
      </w:r>
      <w:r w:rsidDel="00000000" w:rsidR="00000000" w:rsidRPr="00000000">
        <w:rPr>
          <w:rtl w:val="0"/>
        </w:rPr>
      </w:r>
    </w:p>
    <w:p w:rsidR="00000000" w:rsidDel="00000000" w:rsidP="00000000" w:rsidRDefault="00000000" w:rsidRPr="00000000" w14:paraId="00000042">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 no especificado en el apartado Servicios incluidos</w:t>
      </w:r>
    </w:p>
    <w:p w:rsidR="00000000" w:rsidDel="00000000" w:rsidP="00000000" w:rsidRDefault="00000000" w:rsidRPr="00000000" w14:paraId="00000043">
      <w:pPr>
        <w:jc w:val="left"/>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44">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e36c09"/>
          <w:rtl w:val="0"/>
        </w:rPr>
        <w:t xml:space="preserve">HOTELES PREVISTOS Y/O SIMILARES:</w:t>
      </w:r>
      <w:r w:rsidDel="00000000" w:rsidR="00000000" w:rsidRPr="00000000">
        <w:rPr>
          <w:rtl w:val="0"/>
        </w:rPr>
      </w:r>
    </w:p>
    <w:p w:rsidR="00000000" w:rsidDel="00000000" w:rsidP="00000000" w:rsidRDefault="00000000" w:rsidRPr="00000000" w14:paraId="00000045">
      <w:pPr>
        <w:jc w:val="center"/>
        <w:rPr>
          <w:rFonts w:ascii="Century Gothic" w:cs="Century Gothic" w:eastAsia="Century Gothic" w:hAnsi="Century Gothic"/>
        </w:rPr>
      </w:pPr>
      <w:r w:rsidDel="00000000" w:rsidR="00000000" w:rsidRPr="00000000">
        <w:rPr>
          <w:rtl w:val="0"/>
        </w:rPr>
      </w:r>
    </w:p>
    <w:tbl>
      <w:tblPr>
        <w:tblStyle w:val="Table2"/>
        <w:tblpPr w:leftFromText="180" w:rightFromText="180" w:topFromText="180" w:bottomFromText="180" w:vertAnchor="text" w:horzAnchor="text" w:tblpX="-485.99999999999966" w:tblpY="0"/>
        <w:tblW w:w="10020.0" w:type="dxa"/>
        <w:jc w:val="left"/>
        <w:tblInd w:w="-9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65"/>
        <w:gridCol w:w="2040"/>
        <w:gridCol w:w="3930"/>
        <w:gridCol w:w="2385"/>
        <w:tblGridChange w:id="0">
          <w:tblGrid>
            <w:gridCol w:w="1665"/>
            <w:gridCol w:w="2040"/>
            <w:gridCol w:w="3930"/>
            <w:gridCol w:w="2385"/>
          </w:tblGrid>
        </w:tblGridChange>
      </w:tblGrid>
      <w:tr>
        <w:trPr>
          <w:cantSplit w:val="0"/>
          <w:trHeight w:val="600" w:hRule="atLeast"/>
          <w:tblHeader w:val="0"/>
        </w:trPr>
        <w:tc>
          <w:tcPr>
            <w:vAlign w:val="center"/>
          </w:tcPr>
          <w:p w:rsidR="00000000" w:rsidDel="00000000" w:rsidP="00000000" w:rsidRDefault="00000000" w:rsidRPr="00000000" w14:paraId="00000046">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País</w:t>
            </w:r>
          </w:p>
        </w:tc>
        <w:tc>
          <w:tcPr>
            <w:vAlign w:val="center"/>
          </w:tcPr>
          <w:p w:rsidR="00000000" w:rsidDel="00000000" w:rsidP="00000000" w:rsidRDefault="00000000" w:rsidRPr="00000000" w14:paraId="00000047">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Ciudad</w:t>
            </w:r>
          </w:p>
        </w:tc>
        <w:tc>
          <w:tcPr>
            <w:vAlign w:val="center"/>
          </w:tcPr>
          <w:p w:rsidR="00000000" w:rsidDel="00000000" w:rsidP="00000000" w:rsidRDefault="00000000" w:rsidRPr="00000000" w14:paraId="00000048">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e36c09"/>
                <w:rtl w:val="0"/>
              </w:rPr>
              <w:t xml:space="preserve">Hotel</w:t>
            </w:r>
            <w:r w:rsidDel="00000000" w:rsidR="00000000" w:rsidRPr="00000000">
              <w:rPr>
                <w:rtl w:val="0"/>
              </w:rPr>
            </w:r>
          </w:p>
        </w:tc>
        <w:tc>
          <w:tcPr>
            <w:vAlign w:val="center"/>
          </w:tcPr>
          <w:p w:rsidR="00000000" w:rsidDel="00000000" w:rsidP="00000000" w:rsidRDefault="00000000" w:rsidRPr="00000000" w14:paraId="00000049">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Categoría</w:t>
            </w:r>
          </w:p>
        </w:tc>
      </w:tr>
      <w:tr>
        <w:trPr>
          <w:cantSplit w:val="0"/>
          <w:trHeight w:val="283.46456692913387" w:hRule="atLeast"/>
          <w:tblHeader w:val="0"/>
        </w:trPr>
        <w:tc>
          <w:tcPr>
            <w:vMerge w:val="restart"/>
            <w:vAlign w:val="center"/>
          </w:tcPr>
          <w:p w:rsidR="00000000" w:rsidDel="00000000" w:rsidP="00000000" w:rsidRDefault="00000000" w:rsidRPr="00000000" w14:paraId="0000004A">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ALEMANIA</w:t>
            </w:r>
          </w:p>
        </w:tc>
        <w:tc>
          <w:tcPr>
            <w:vAlign w:val="center"/>
          </w:tcPr>
          <w:p w:rsidR="00000000" w:rsidDel="00000000" w:rsidP="00000000" w:rsidRDefault="00000000" w:rsidRPr="00000000" w14:paraId="0000004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Frankfurt</w:t>
            </w:r>
          </w:p>
        </w:tc>
        <w:tc>
          <w:tcPr>
            <w:vAlign w:val="center"/>
          </w:tcPr>
          <w:p w:rsidR="00000000" w:rsidDel="00000000" w:rsidP="00000000" w:rsidRDefault="00000000" w:rsidRPr="00000000" w14:paraId="0000004C">
            <w:pPr>
              <w:jc w:val="center"/>
              <w:rPr>
                <w:rFonts w:ascii="Century Gothic" w:cs="Century Gothic" w:eastAsia="Century Gothic" w:hAnsi="Century Gothic"/>
              </w:rPr>
            </w:pPr>
            <w:hyperlink r:id="rId7">
              <w:r w:rsidDel="00000000" w:rsidR="00000000" w:rsidRPr="00000000">
                <w:rPr>
                  <w:rFonts w:ascii="Century Gothic" w:cs="Century Gothic" w:eastAsia="Century Gothic" w:hAnsi="Century Gothic"/>
                  <w:color w:val="1155cc"/>
                  <w:u w:val="single"/>
                  <w:rtl w:val="0"/>
                </w:rPr>
                <w:t xml:space="preserve">Hotel Mövenpick Frankfurt</w:t>
              </w:r>
            </w:hyperlink>
            <w:r w:rsidDel="00000000" w:rsidR="00000000" w:rsidRPr="00000000">
              <w:rPr>
                <w:rtl w:val="0"/>
              </w:rPr>
            </w:r>
          </w:p>
        </w:tc>
        <w:tc>
          <w:tcPr>
            <w:vAlign w:val="center"/>
          </w:tcPr>
          <w:p w:rsidR="00000000" w:rsidDel="00000000" w:rsidP="00000000" w:rsidRDefault="00000000" w:rsidRPr="00000000" w14:paraId="0000004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283.46456692913387" w:hRule="atLeast"/>
          <w:tblHeader w:val="0"/>
        </w:trPr>
        <w:tc>
          <w:tcPr>
            <w:vMerge w:val="continue"/>
            <w:vAlign w:val="center"/>
          </w:tcPr>
          <w:p w:rsidR="00000000" w:rsidDel="00000000" w:rsidP="00000000" w:rsidRDefault="00000000" w:rsidRPr="00000000" w14:paraId="0000004E">
            <w:pPr>
              <w:widowControl w:val="0"/>
              <w:spacing w:line="276" w:lineRule="auto"/>
              <w:rPr>
                <w:rFonts w:ascii="Century Gothic" w:cs="Century Gothic" w:eastAsia="Century Gothic" w:hAnsi="Century Gothic"/>
              </w:rPr>
            </w:pPr>
            <w:r w:rsidDel="00000000" w:rsidR="00000000" w:rsidRPr="00000000">
              <w:rPr>
                <w:rtl w:val="0"/>
              </w:rPr>
            </w:r>
          </w:p>
        </w:tc>
        <w:tc>
          <w:tcPr>
            <w:vAlign w:val="center"/>
          </w:tcPr>
          <w:p w:rsidR="00000000" w:rsidDel="00000000" w:rsidP="00000000" w:rsidRDefault="00000000" w:rsidRPr="00000000" w14:paraId="0000004F">
            <w:pPr>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1f1f1f"/>
                <w:highlight w:val="white"/>
                <w:rtl w:val="0"/>
              </w:rPr>
              <w:t xml:space="preserve">Freiburg</w:t>
            </w:r>
            <w:r w:rsidDel="00000000" w:rsidR="00000000" w:rsidRPr="00000000">
              <w:rPr>
                <w:rtl w:val="0"/>
              </w:rPr>
            </w:r>
          </w:p>
        </w:tc>
        <w:tc>
          <w:tcPr>
            <w:vAlign w:val="center"/>
          </w:tcPr>
          <w:p w:rsidR="00000000" w:rsidDel="00000000" w:rsidP="00000000" w:rsidRDefault="00000000" w:rsidRPr="00000000" w14:paraId="00000050">
            <w:pPr>
              <w:jc w:val="center"/>
              <w:rPr>
                <w:rFonts w:ascii="Century Gothic" w:cs="Century Gothic" w:eastAsia="Century Gothic" w:hAnsi="Century Gothic"/>
              </w:rPr>
            </w:pPr>
            <w:hyperlink r:id="rId8">
              <w:r w:rsidDel="00000000" w:rsidR="00000000" w:rsidRPr="00000000">
                <w:rPr>
                  <w:rFonts w:ascii="Century Gothic" w:cs="Century Gothic" w:eastAsia="Century Gothic" w:hAnsi="Century Gothic"/>
                  <w:color w:val="1155cc"/>
                  <w:u w:val="single"/>
                  <w:rtl w:val="0"/>
                </w:rPr>
                <w:t xml:space="preserve">Novotel Freiburg am Konzerthaus</w:t>
              </w:r>
            </w:hyperlink>
            <w:r w:rsidDel="00000000" w:rsidR="00000000" w:rsidRPr="00000000">
              <w:rPr>
                <w:rtl w:val="0"/>
              </w:rPr>
            </w:r>
          </w:p>
        </w:tc>
        <w:tc>
          <w:tcPr>
            <w:vAlign w:val="center"/>
          </w:tcPr>
          <w:p w:rsidR="00000000" w:rsidDel="00000000" w:rsidP="00000000" w:rsidRDefault="00000000" w:rsidRPr="00000000" w14:paraId="0000005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283.46456692913387" w:hRule="atLeast"/>
          <w:tblHeader w:val="0"/>
        </w:trPr>
        <w:tc>
          <w:tcPr>
            <w:vMerge w:val="continue"/>
            <w:vAlign w:val="center"/>
          </w:tcPr>
          <w:p w:rsidR="00000000" w:rsidDel="00000000" w:rsidP="00000000" w:rsidRDefault="00000000" w:rsidRPr="00000000" w14:paraId="00000052">
            <w:pPr>
              <w:widowControl w:val="0"/>
              <w:spacing w:line="276" w:lineRule="auto"/>
              <w:rPr>
                <w:rFonts w:ascii="Century Gothic" w:cs="Century Gothic" w:eastAsia="Century Gothic" w:hAnsi="Century Gothic"/>
              </w:rPr>
            </w:pPr>
            <w:r w:rsidDel="00000000" w:rsidR="00000000" w:rsidRPr="00000000">
              <w:rPr>
                <w:rtl w:val="0"/>
              </w:rPr>
            </w:r>
          </w:p>
        </w:tc>
        <w:tc>
          <w:tcPr>
            <w:vAlign w:val="center"/>
          </w:tcPr>
          <w:p w:rsidR="00000000" w:rsidDel="00000000" w:rsidP="00000000" w:rsidRDefault="00000000" w:rsidRPr="00000000" w14:paraId="0000005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Kempten</w:t>
            </w:r>
          </w:p>
        </w:tc>
        <w:tc>
          <w:tcPr>
            <w:vAlign w:val="center"/>
          </w:tcPr>
          <w:p w:rsidR="00000000" w:rsidDel="00000000" w:rsidP="00000000" w:rsidRDefault="00000000" w:rsidRPr="00000000" w14:paraId="00000054">
            <w:pPr>
              <w:jc w:val="center"/>
              <w:rPr>
                <w:rFonts w:ascii="Century Gothic" w:cs="Century Gothic" w:eastAsia="Century Gothic" w:hAnsi="Century Gothic"/>
              </w:rPr>
            </w:pPr>
            <w:hyperlink r:id="rId9">
              <w:r w:rsidDel="00000000" w:rsidR="00000000" w:rsidRPr="00000000">
                <w:rPr>
                  <w:rFonts w:ascii="Century Gothic" w:cs="Century Gothic" w:eastAsia="Century Gothic" w:hAnsi="Century Gothic"/>
                  <w:color w:val="1155cc"/>
                  <w:u w:val="single"/>
                  <w:rtl w:val="0"/>
                </w:rPr>
                <w:t xml:space="preserve">bigBox Hotel Kempten</w:t>
              </w:r>
            </w:hyperlink>
            <w:r w:rsidDel="00000000" w:rsidR="00000000" w:rsidRPr="00000000">
              <w:rPr>
                <w:rtl w:val="0"/>
              </w:rPr>
            </w:r>
          </w:p>
        </w:tc>
        <w:tc>
          <w:tcPr>
            <w:vAlign w:val="center"/>
          </w:tcPr>
          <w:p w:rsidR="00000000" w:rsidDel="00000000" w:rsidP="00000000" w:rsidRDefault="00000000" w:rsidRPr="00000000" w14:paraId="0000005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rHeight w:val="283.46456692913387" w:hRule="atLeast"/>
          <w:tblHeader w:val="0"/>
        </w:trPr>
        <w:tc>
          <w:tcPr>
            <w:vMerge w:val="continue"/>
            <w:vAlign w:val="center"/>
          </w:tcPr>
          <w:p w:rsidR="00000000" w:rsidDel="00000000" w:rsidP="00000000" w:rsidRDefault="00000000" w:rsidRPr="00000000" w14:paraId="00000056">
            <w:pPr>
              <w:widowControl w:val="0"/>
              <w:spacing w:line="276" w:lineRule="auto"/>
              <w:rPr>
                <w:rFonts w:ascii="Century Gothic" w:cs="Century Gothic" w:eastAsia="Century Gothic" w:hAnsi="Century Gothic"/>
              </w:rPr>
            </w:pPr>
            <w:r w:rsidDel="00000000" w:rsidR="00000000" w:rsidRPr="00000000">
              <w:rPr>
                <w:rtl w:val="0"/>
              </w:rPr>
            </w:r>
          </w:p>
        </w:tc>
        <w:tc>
          <w:tcPr>
            <w:vAlign w:val="center"/>
          </w:tcPr>
          <w:p w:rsidR="00000000" w:rsidDel="00000000" w:rsidP="00000000" w:rsidRDefault="00000000" w:rsidRPr="00000000" w14:paraId="0000005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Múnich</w:t>
            </w:r>
          </w:p>
        </w:tc>
        <w:tc>
          <w:tcPr>
            <w:vAlign w:val="center"/>
          </w:tcPr>
          <w:p w:rsidR="00000000" w:rsidDel="00000000" w:rsidP="00000000" w:rsidRDefault="00000000" w:rsidRPr="00000000" w14:paraId="00000058">
            <w:pPr>
              <w:jc w:val="center"/>
              <w:rPr>
                <w:rFonts w:ascii="Century Gothic" w:cs="Century Gothic" w:eastAsia="Century Gothic" w:hAnsi="Century Gothic"/>
              </w:rPr>
            </w:pPr>
            <w:hyperlink r:id="rId10">
              <w:r w:rsidDel="00000000" w:rsidR="00000000" w:rsidRPr="00000000">
                <w:rPr>
                  <w:rFonts w:ascii="Century Gothic" w:cs="Century Gothic" w:eastAsia="Century Gothic" w:hAnsi="Century Gothic"/>
                  <w:color w:val="1155cc"/>
                  <w:u w:val="single"/>
                  <w:rtl w:val="0"/>
                </w:rPr>
                <w:t xml:space="preserve">Hotel Holiday Inn Munich City Center</w:t>
              </w:r>
            </w:hyperlink>
            <w:r w:rsidDel="00000000" w:rsidR="00000000" w:rsidRPr="00000000">
              <w:rPr>
                <w:rtl w:val="0"/>
              </w:rPr>
            </w:r>
          </w:p>
        </w:tc>
        <w:tc>
          <w:tcPr>
            <w:vAlign w:val="center"/>
          </w:tcPr>
          <w:p w:rsidR="00000000" w:rsidDel="00000000" w:rsidP="00000000" w:rsidRDefault="00000000" w:rsidRPr="00000000" w14:paraId="0000005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bl>
    <w:p w:rsidR="00000000" w:rsidDel="00000000" w:rsidP="00000000" w:rsidRDefault="00000000" w:rsidRPr="00000000" w14:paraId="0000005A">
      <w:pPr>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B">
      <w:pPr>
        <w:spacing w:before="240" w:line="331.2" w:lineRule="auto"/>
        <w:jc w:val="center"/>
        <w:rPr>
          <w:rFonts w:ascii="Lora" w:cs="Lora" w:eastAsia="Lora" w:hAnsi="Lora"/>
          <w:b w:val="1"/>
          <w:color w:val="e94e1a"/>
          <w:sz w:val="32"/>
          <w:szCs w:val="32"/>
        </w:rPr>
      </w:pPr>
      <w:r w:rsidDel="00000000" w:rsidR="00000000" w:rsidRPr="00000000">
        <w:rPr>
          <w:rtl w:val="0"/>
        </w:rPr>
      </w:r>
    </w:p>
    <w:p w:rsidR="00000000" w:rsidDel="00000000" w:rsidP="00000000" w:rsidRDefault="00000000" w:rsidRPr="00000000" w14:paraId="0000005C">
      <w:pPr>
        <w:spacing w:before="240" w:line="331.2" w:lineRule="auto"/>
        <w:jc w:val="center"/>
        <w:rPr>
          <w:rFonts w:ascii="Lora" w:cs="Lora" w:eastAsia="Lora" w:hAnsi="Lora"/>
          <w:b w:val="1"/>
          <w:color w:val="e94e1a"/>
          <w:sz w:val="32"/>
          <w:szCs w:val="32"/>
        </w:rPr>
      </w:pPr>
      <w:r w:rsidDel="00000000" w:rsidR="00000000" w:rsidRPr="00000000">
        <w:rPr>
          <w:rtl w:val="0"/>
        </w:rPr>
      </w:r>
    </w:p>
    <w:p w:rsidR="00000000" w:rsidDel="00000000" w:rsidP="00000000" w:rsidRDefault="00000000" w:rsidRPr="00000000" w14:paraId="0000005D">
      <w:pPr>
        <w:spacing w:before="240" w:line="331.2" w:lineRule="auto"/>
        <w:jc w:val="center"/>
        <w:rPr>
          <w:rFonts w:ascii="Lora" w:cs="Lora" w:eastAsia="Lora" w:hAnsi="Lora"/>
          <w:b w:val="1"/>
          <w:color w:val="e94e1a"/>
          <w:sz w:val="32"/>
          <w:szCs w:val="32"/>
        </w:rPr>
      </w:pPr>
      <w:r w:rsidDel="00000000" w:rsidR="00000000" w:rsidRPr="00000000">
        <w:rPr>
          <w:rtl w:val="0"/>
        </w:rPr>
      </w:r>
    </w:p>
    <w:p w:rsidR="00000000" w:rsidDel="00000000" w:rsidP="00000000" w:rsidRDefault="00000000" w:rsidRPr="00000000" w14:paraId="0000005E">
      <w:pPr>
        <w:spacing w:before="240" w:line="331.2" w:lineRule="auto"/>
        <w:jc w:val="center"/>
        <w:rPr>
          <w:rFonts w:ascii="Lora" w:cs="Lora" w:eastAsia="Lora" w:hAnsi="Lora"/>
          <w:b w:val="1"/>
          <w:color w:val="e94e1a"/>
          <w:sz w:val="32"/>
          <w:szCs w:val="32"/>
        </w:rPr>
      </w:pPr>
      <w:r w:rsidDel="00000000" w:rsidR="00000000" w:rsidRPr="00000000">
        <w:rPr>
          <w:rFonts w:ascii="Lora" w:cs="Lora" w:eastAsia="Lora" w:hAnsi="Lora"/>
          <w:b w:val="1"/>
          <w:color w:val="e94e1a"/>
          <w:sz w:val="32"/>
          <w:szCs w:val="32"/>
          <w:rtl w:val="0"/>
        </w:rPr>
        <w:t xml:space="preserve">PRECIOS Y DISPONIBILIDAD SUJETOS A CAMBIO HASTA EL MOMENTO DE LA CONFIRMACIÓN DE LOS SERVICIOS / CONSULTAR TÉRMINOS Y CONDICIONES</w:t>
      </w:r>
    </w:p>
    <w:p w:rsidR="00000000" w:rsidDel="00000000" w:rsidP="00000000" w:rsidRDefault="00000000" w:rsidRPr="00000000" w14:paraId="0000005F">
      <w:pPr>
        <w:jc w:val="center"/>
        <w:rPr>
          <w:rFonts w:ascii="Century Gothic" w:cs="Century Gothic" w:eastAsia="Century Gothic" w:hAnsi="Century Gothic"/>
          <w:b w:val="1"/>
          <w:i w:val="1"/>
          <w:color w:val="e36c09"/>
          <w:sz w:val="32"/>
          <w:szCs w:val="32"/>
        </w:rPr>
      </w:pPr>
      <w:r w:rsidDel="00000000" w:rsidR="00000000" w:rsidRPr="00000000">
        <w:rPr>
          <w:rtl w:val="0"/>
        </w:rPr>
      </w:r>
    </w:p>
    <w:sectPr>
      <w:headerReference r:id="rId11" w:type="default"/>
      <w:footerReference r:id="rId1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VAGRundschriftDLig"/>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835.0" w:type="dxa"/>
      <w:jc w:val="left"/>
      <w:tblInd w:w="-108.0" w:type="dxa"/>
      <w:tblLayout w:type="fixed"/>
      <w:tblLook w:val="0600"/>
    </w:tblPr>
    <w:tblGrid>
      <w:gridCol w:w="2945"/>
      <w:gridCol w:w="2945"/>
      <w:gridCol w:w="2945"/>
      <w:tblGridChange w:id="0">
        <w:tblGrid>
          <w:gridCol w:w="2945"/>
          <w:gridCol w:w="2945"/>
          <w:gridCol w:w="2945"/>
        </w:tblGrid>
      </w:tblGridChange>
    </w:tblGrid>
    <w:tr>
      <w:trPr>
        <w:cantSplit w:val="0"/>
        <w:trHeight w:val="300" w:hRule="atLeast"/>
        <w:tblHeader w:val="0"/>
      </w:trPr>
      <w:tc>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ihg.com/holidayinn/hotels/gb/en/munich/muchb/hoteldetail?cm_mmc=GoogleMaps-_-HI-_-DE-_-MUCHB"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gboxallgaeu.de/hote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ovenpick.accor.com/en/europe/germany/frankfurt/hotel-frankfurt-city.html?merchantid=seo-maps-DE-B4I3&amp;sourceid=aw-cen&amp;utm_medium=seo+maps&amp;utm_source=google+Maps&amp;utm_campaign=seo+maps&amp;utm_content=Frankfurt-City" TargetMode="External"/><Relationship Id="rId8" Type="http://schemas.openxmlformats.org/officeDocument/2006/relationships/hyperlink" Target="https://all.accor.com/lien_externe.svlt?goto=fiche_hotel&amp;code_hotel=5383&amp;merchantid=seo-maps-DE-5383&amp;sourceid=aw-cen&amp;utm_medium=seo%20maps&amp;utm_source=google%20Maps&amp;utm_campaign=seo%20map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2B1CA+VYilWVQzPUZ/R+Y9l1Q==">CgMxLjAyDmgua3lsOWZwcDBuM2RkOAByITFwY1JySzhDSzJ5d2hYU1BraTBVY0loQWM4QTBFN0RjVA==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2025-07-28T22:16:00.0000000Z</dcterms:created>
  <dc:creator>Alicia Diaz</dc:creator>
</cp:coreProperties>
</file>