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03">
      <w:pPr>
        <w:jc w:val="center"/>
        <w:rPr>
          <w:rFonts w:ascii="Lora" w:cs="Lora" w:eastAsia="Lora" w:hAnsi="Lora"/>
          <w:b w:val="1"/>
          <w:color w:val="e36c09"/>
          <w:sz w:val="64"/>
          <w:szCs w:val="64"/>
        </w:rPr>
      </w:pPr>
      <w:r w:rsidDel="00000000" w:rsidR="00000000" w:rsidRPr="00000000">
        <w:rPr>
          <w:rFonts w:ascii="Lora" w:cs="Lora" w:eastAsia="Lora" w:hAnsi="Lora"/>
          <w:b w:val="1"/>
          <w:color w:val="e36c09"/>
          <w:sz w:val="64"/>
          <w:szCs w:val="64"/>
          <w:rtl w:val="0"/>
        </w:rPr>
        <w:t xml:space="preserve">FIN DE AÑO EN LAPONIA</w:t>
      </w:r>
    </w:p>
    <w:p w:rsidR="00000000" w:rsidDel="00000000" w:rsidP="00000000" w:rsidRDefault="00000000" w:rsidRPr="00000000" w14:paraId="00000004">
      <w:pPr>
        <w:jc w:val="center"/>
        <w:rPr>
          <w:rFonts w:ascii="Lora" w:cs="Lora" w:eastAsia="Lora" w:hAnsi="Lora"/>
          <w:sz w:val="46"/>
          <w:szCs w:val="46"/>
        </w:rPr>
      </w:pPr>
      <w:r w:rsidDel="00000000" w:rsidR="00000000" w:rsidRPr="00000000">
        <w:rPr>
          <w:rFonts w:ascii="Lora" w:cs="Lora" w:eastAsia="Lora" w:hAnsi="Lora"/>
          <w:b w:val="1"/>
          <w:color w:val="e36c09"/>
          <w:sz w:val="46"/>
          <w:szCs w:val="46"/>
          <w:rtl w:val="0"/>
        </w:rPr>
        <w:t xml:space="preserve">7 DÍAS / 6 NOCHES</w:t>
      </w: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Domingo 28 de diciembre de 2025: LLEGADA – ROVANIEMI</w:t>
      </w:r>
    </w:p>
    <w:p w:rsidR="00000000" w:rsidDel="00000000" w:rsidP="00000000" w:rsidRDefault="00000000" w:rsidRPr="00000000" w14:paraId="00000007">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Llegada al aeropuerto de Rovaniemi y traslado regular al hotel para realizar el check-in. Bienvenidos a Rovaniemi, ¡La ciudad oficial de Papá Noel!. Tu mágico viaje en el Círculo Polar Ártico, Laponia, Finlandia comienza aquí. Al momento del check-in, por favor solicite la carta de bienvenida con información sobre el horario del encuentro con su guía acompañante. </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Lunes 29 de diciembre de 2025: ROVANIEMI</w:t>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Tour Compartido Incluido ACTIVIDAD CON RENOS (DURACIÓN APROXIMADA: 2,5 horas) Encuentro con el guía y salida hacia una granja local de renos para conocer la vida de estos animales en  Laponia. Se disfrutará de una experiencia tranquila en plena naturaleza,  reviviendo los tiempos en que el trineo de renos era el principal medio de transporte (almuerzo incluido). Regreso al hotel y tarde libre.</w:t>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Martes 30 de diciembre de 2025: ROVANIEMI – LEVI</w:t>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Tour Compartido Incluido PUEBLO DE PAPÁ NOEL (DURACIÓN APROXIMADA: 1,5 horas). Encuentro con el guía y salida para visita al mundialmente famoso Pueblo de Papá Noel, ubicado justo sobre el círculo Polar Ártico. ¡Un momento inolvidable y mágico!. Visita la casa de Papá Noel, donde él mismo te dará la bienvenida¡ No hay palabras para describir las emociones que se sienten en este momento de cuento de hadas! Pero te garantizamos que quedará grabado en tu memoria para siempre. Durante la visita también podrás enviar una carta a tus seres queridos que llegará en Navidad con un saludo de Santa Claus. Después de la visita a la casa de Santa Claus, continúa el viaje hacia Levi, un encantador pueblo conocido por sus impresionantes paisajes naturales, su animada vida nocturna y sus excelentes deportes de invierno. </w:t>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Levi se encuentra en la aldea de Sirkka, dentro del municipio de Kittilä, a unos 180 kilómetros al norte del Círculo Polar Ártico. Rodeado de valles fluviales, lagos congelados y majestuosas colinas, ofrece una auténtica experiencia ártica. Tarde libre.</w:t>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Miércoles 31 de enero de 2026: LEVI</w:t>
      </w:r>
    </w:p>
    <w:p w:rsidR="00000000" w:rsidDel="00000000" w:rsidP="00000000" w:rsidRDefault="00000000" w:rsidRPr="00000000" w14:paraId="00000015">
      <w:pPr>
        <w:jc w:val="both"/>
        <w:rPr>
          <w:rFonts w:ascii="Century Gothic" w:cs="Century Gothic" w:eastAsia="Century Gothic" w:hAnsi="Century Gothic"/>
          <w:shd w:fill="f9cb9c" w:val="clear"/>
        </w:rPr>
      </w:pPr>
      <w:r w:rsidDel="00000000" w:rsidR="00000000" w:rsidRPr="00000000">
        <w:rPr>
          <w:rFonts w:ascii="Century Gothic" w:cs="Century Gothic" w:eastAsia="Century Gothic" w:hAnsi="Century Gothic"/>
          <w:rtl w:val="0"/>
        </w:rPr>
        <w:t xml:space="preserve">Desayuno. Tour Compartido Incluido SAFARI ÁRTICO CON HUSKIES (DURACIÓN APROXIMADA: 2 horas). 2 personas por trineo (ambos pueden conducir). Encuentro con el guía y salida para participar en un safari ártico con huskies con dos personas por trineo (ambos pueden conducir). Las instrucciones serán dadas antes de la salida. Durante el trayecto se podrá intercambiar de conductor. Tarde libre. </w:t>
      </w:r>
      <w:r w:rsidDel="00000000" w:rsidR="00000000" w:rsidRPr="00000000">
        <w:rPr>
          <w:rFonts w:ascii="Century Gothic" w:cs="Century Gothic" w:eastAsia="Century Gothic" w:hAnsi="Century Gothic"/>
          <w:shd w:fill="f9cb9c" w:val="clear"/>
          <w:rtl w:val="0"/>
        </w:rPr>
        <w:t xml:space="preserve">Cena de Año Nuevo EN EL BREAK SOKOS HOTEL LEVI.</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Jueves 1 de enero de 2026: LEVI - HELSINKI</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a la hora indicada, traslado al aeropuerto de Levi para tomar su vuelo con destino a Helsinki. Llegada al aeropuerto de Helsinki y traslado al hotel para el check-in. ¡Bienvenidos a Helsinki! La vibrante capital de Finlandia, conocida por su impresionante arquitectura, hermosos paseos junto al mar y su rica escena cultural. ¡Y con la gente más feliz del mundo!.</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Viernes 2 de enero de 2026: HELSINKI</w:t>
      </w:r>
    </w:p>
    <w:p w:rsidR="00000000" w:rsidDel="00000000" w:rsidP="00000000" w:rsidRDefault="00000000" w:rsidRPr="00000000" w14:paraId="0000001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Tour Compartido Incluido HELSINKI CITY TOUR (DURACIÓN APROXIMADA: 3 horas). Hoy conocerá a su guía en el lobby del hotel para un tour de 3 horas. Verá los principales puntos de referencia de la ciudad, como la Catedral de Helsinki en la Plaza del Senado, el Parque Esplanadi, la Catedral Ortodoxa Uspenski y el Distrito del Diseño. La Iglesia de la Roca, tallada directamente en piedra, es una obra maestra arquitectónica con una impresionante cúpula de cobre que permite la entrada de luz natural. Su diseño único mezcla modernismo con la naturaleza, creando una atmósfera pacífica e inspiradora. La entrada está incluida. Tarde libre en la capital finlandesa.</w:t>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Sábado 3 de enero de 2026: HELSINKI - SALIDA</w:t>
      </w:r>
    </w:p>
    <w:p w:rsidR="00000000" w:rsidDel="00000000" w:rsidP="00000000" w:rsidRDefault="00000000" w:rsidRPr="00000000" w14:paraId="0000002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Traslado regular al aeropuerto de Helsinki. Fin de nuestros servicios.</w:t>
      </w:r>
    </w:p>
    <w:p w:rsidR="00000000" w:rsidDel="00000000" w:rsidP="00000000" w:rsidRDefault="00000000" w:rsidRPr="00000000" w14:paraId="0000002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FECHA DE SALIDA ÚNICA: </w:t>
      </w:r>
    </w:p>
    <w:p w:rsidR="00000000" w:rsidDel="00000000" w:rsidP="00000000" w:rsidRDefault="00000000" w:rsidRPr="00000000" w14:paraId="00000024">
      <w:pP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Domingo 28 de diciembre del 2025</w:t>
      </w:r>
    </w:p>
    <w:p w:rsidR="00000000" w:rsidDel="00000000" w:rsidP="00000000" w:rsidRDefault="00000000" w:rsidRPr="00000000" w14:paraId="00000025">
      <w:pP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Costo por persona en EUROS (€):</w:t>
      </w:r>
    </w:p>
    <w:tbl>
      <w:tblPr>
        <w:tblStyle w:val="Table1"/>
        <w:tblW w:w="47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1590"/>
        <w:gridCol w:w="1440"/>
        <w:tblGridChange w:id="0">
          <w:tblGrid>
            <w:gridCol w:w="1695"/>
            <w:gridCol w:w="1590"/>
            <w:gridCol w:w="1440"/>
          </w:tblGrid>
        </w:tblGridChange>
      </w:tblGrid>
      <w:tr>
        <w:trPr>
          <w:cantSplit w:val="0"/>
          <w:trHeight w:val="300" w:hRule="atLeast"/>
          <w:tblHeader w:val="0"/>
        </w:trPr>
        <w:tc>
          <w:tcPr>
            <w:vAlign w:val="center"/>
          </w:tcPr>
          <w:p w:rsidR="00000000" w:rsidDel="00000000" w:rsidP="00000000" w:rsidRDefault="00000000" w:rsidRPr="00000000" w14:paraId="00000027">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DBL</w:t>
            </w:r>
          </w:p>
        </w:tc>
        <w:tc>
          <w:tcPr>
            <w:vAlign w:val="center"/>
          </w:tcPr>
          <w:p w:rsidR="00000000" w:rsidDel="00000000" w:rsidP="00000000" w:rsidRDefault="00000000" w:rsidRPr="00000000" w14:paraId="00000028">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TPL</w:t>
            </w:r>
          </w:p>
        </w:tc>
        <w:tc>
          <w:tcPr>
            <w:vAlign w:val="center"/>
          </w:tcPr>
          <w:p w:rsidR="00000000" w:rsidDel="00000000" w:rsidP="00000000" w:rsidRDefault="00000000" w:rsidRPr="00000000" w14:paraId="00000029">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SGL</w:t>
            </w:r>
          </w:p>
        </w:tc>
      </w:tr>
      <w:tr>
        <w:trPr>
          <w:cantSplit w:val="0"/>
          <w:trHeight w:val="300" w:hRule="atLeast"/>
          <w:tblHeader w:val="0"/>
        </w:trPr>
        <w:tc>
          <w:tcPr>
            <w:vAlign w:val="center"/>
          </w:tcPr>
          <w:p w:rsidR="00000000" w:rsidDel="00000000" w:rsidP="00000000" w:rsidRDefault="00000000" w:rsidRPr="00000000" w14:paraId="0000002A">
            <w:pPr>
              <w:jc w:val="center"/>
              <w:rPr>
                <w:rFonts w:ascii="Century Gothic" w:cs="Century Gothic" w:eastAsia="Century Gothic" w:hAnsi="Century Gothic"/>
              </w:rPr>
            </w:pPr>
            <w:r w:rsidDel="00000000" w:rsidR="00000000" w:rsidRPr="00000000">
              <w:rPr>
                <w:rFonts w:ascii="Century Gothic" w:cs="Century Gothic" w:eastAsia="Century Gothic" w:hAnsi="Century Gothic"/>
                <w:color w:val="040c28"/>
                <w:rtl w:val="0"/>
              </w:rPr>
              <w:t xml:space="preserve">€ </w:t>
            </w:r>
            <w:r w:rsidDel="00000000" w:rsidR="00000000" w:rsidRPr="00000000">
              <w:rPr>
                <w:rFonts w:ascii="Century Gothic" w:cs="Century Gothic" w:eastAsia="Century Gothic" w:hAnsi="Century Gothic"/>
                <w:rtl w:val="0"/>
              </w:rPr>
              <w:t xml:space="preserve">3,395</w:t>
            </w:r>
          </w:p>
        </w:tc>
        <w:tc>
          <w:tcPr>
            <w:vAlign w:val="center"/>
          </w:tcPr>
          <w:p w:rsidR="00000000" w:rsidDel="00000000" w:rsidP="00000000" w:rsidRDefault="00000000" w:rsidRPr="00000000" w14:paraId="0000002B">
            <w:pPr>
              <w:jc w:val="center"/>
              <w:rPr>
                <w:rFonts w:ascii="Century Gothic" w:cs="Century Gothic" w:eastAsia="Century Gothic" w:hAnsi="Century Gothic"/>
              </w:rPr>
            </w:pPr>
            <w:r w:rsidDel="00000000" w:rsidR="00000000" w:rsidRPr="00000000">
              <w:rPr>
                <w:rFonts w:ascii="Century Gothic" w:cs="Century Gothic" w:eastAsia="Century Gothic" w:hAnsi="Century Gothic"/>
                <w:color w:val="040c28"/>
                <w:rtl w:val="0"/>
              </w:rPr>
              <w:t xml:space="preserve">€ </w:t>
            </w:r>
            <w:r w:rsidDel="00000000" w:rsidR="00000000" w:rsidRPr="00000000">
              <w:rPr>
                <w:rFonts w:ascii="Century Gothic" w:cs="Century Gothic" w:eastAsia="Century Gothic" w:hAnsi="Century Gothic"/>
                <w:rtl w:val="0"/>
              </w:rPr>
              <w:t xml:space="preserve">3,225</w:t>
            </w:r>
          </w:p>
        </w:tc>
        <w:tc>
          <w:tcPr>
            <w:vAlign w:val="center"/>
          </w:tcPr>
          <w:p w:rsidR="00000000" w:rsidDel="00000000" w:rsidP="00000000" w:rsidRDefault="00000000" w:rsidRPr="00000000" w14:paraId="0000002C">
            <w:pPr>
              <w:jc w:val="center"/>
              <w:rPr>
                <w:rFonts w:ascii="Century Gothic" w:cs="Century Gothic" w:eastAsia="Century Gothic" w:hAnsi="Century Gothic"/>
              </w:rPr>
            </w:pPr>
            <w:r w:rsidDel="00000000" w:rsidR="00000000" w:rsidRPr="00000000">
              <w:rPr>
                <w:rFonts w:ascii="Century Gothic" w:cs="Century Gothic" w:eastAsia="Century Gothic" w:hAnsi="Century Gothic"/>
                <w:color w:val="040c28"/>
                <w:rtl w:val="0"/>
              </w:rPr>
              <w:t xml:space="preserve">€ </w:t>
            </w:r>
            <w:r w:rsidDel="00000000" w:rsidR="00000000" w:rsidRPr="00000000">
              <w:rPr>
                <w:rFonts w:ascii="Century Gothic" w:cs="Century Gothic" w:eastAsia="Century Gothic" w:hAnsi="Century Gothic"/>
                <w:rtl w:val="0"/>
              </w:rPr>
              <w:t xml:space="preserve">4,470</w:t>
            </w:r>
          </w:p>
        </w:tc>
      </w:tr>
    </w:tbl>
    <w:p w:rsidR="00000000" w:rsidDel="00000000" w:rsidP="00000000" w:rsidRDefault="00000000" w:rsidRPr="00000000" w14:paraId="0000002D">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SERVICIOS INCLUIDOS:</w:t>
      </w:r>
    </w:p>
    <w:p w:rsidR="00000000" w:rsidDel="00000000" w:rsidP="00000000" w:rsidRDefault="00000000" w:rsidRPr="00000000" w14:paraId="0000002F">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 noches en hoteles de 4*, en habitación doble estándar con baño privado.</w:t>
      </w:r>
    </w:p>
    <w:p w:rsidR="00000000" w:rsidDel="00000000" w:rsidP="00000000" w:rsidRDefault="00000000" w:rsidRPr="00000000" w14:paraId="00000030">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 desayunos tipo buffet</w:t>
      </w:r>
    </w:p>
    <w:p w:rsidR="00000000" w:rsidDel="00000000" w:rsidP="00000000" w:rsidRDefault="00000000" w:rsidRPr="00000000" w14:paraId="00000031">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cena y 1 almuerzo, según lo indicado en el programa (todos los almuerzos y cenas son de 3 platos o tipo buffet,incluyendo café, salvo que se especifique lo contrario).</w:t>
      </w:r>
    </w:p>
    <w:p w:rsidR="00000000" w:rsidDel="00000000" w:rsidP="00000000" w:rsidRDefault="00000000" w:rsidRPr="00000000" w14:paraId="00000032">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Guía acompañante bilingüe del día 1 al día 6 (español e inglés)</w:t>
      </w:r>
    </w:p>
    <w:p w:rsidR="00000000" w:rsidDel="00000000" w:rsidP="00000000" w:rsidRDefault="00000000" w:rsidRPr="00000000" w14:paraId="00000033">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Traslado regular de llegada desde el aeropuerto de Rovaniemi</w:t>
      </w:r>
    </w:p>
    <w:p w:rsidR="00000000" w:rsidDel="00000000" w:rsidP="00000000" w:rsidRDefault="00000000" w:rsidRPr="00000000" w14:paraId="00000034">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Traslado regular de salida al aeropuerto de Helsinki</w:t>
      </w:r>
    </w:p>
    <w:p w:rsidR="00000000" w:rsidDel="00000000" w:rsidP="00000000" w:rsidRDefault="00000000" w:rsidRPr="00000000" w14:paraId="00000035">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Todos los viajes mencionados en el programa, incluyendo el transporte de una maleta y un equipaje de mano por persona</w:t>
      </w:r>
    </w:p>
    <w:p w:rsidR="00000000" w:rsidDel="00000000" w:rsidP="00000000" w:rsidRDefault="00000000" w:rsidRPr="00000000" w14:paraId="00000036">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Visitas, excursiones y entradas mencionadas en el programa</w:t>
      </w:r>
    </w:p>
    <w:p w:rsidR="00000000" w:rsidDel="00000000" w:rsidP="00000000" w:rsidRDefault="00000000" w:rsidRPr="00000000" w14:paraId="00000037">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Ropa y equipo térmico de invierno durante las actividades de la estancia. Para más información, consulte las condiciones generales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SERVICIOS NO INCLUIDOS:</w:t>
      </w:r>
    </w:p>
    <w:p w:rsidR="00000000" w:rsidDel="00000000" w:rsidP="00000000" w:rsidRDefault="00000000" w:rsidRPr="00000000" w14:paraId="0000003A">
      <w:pPr>
        <w:numPr>
          <w:ilvl w:val="0"/>
          <w:numId w:val="3"/>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Bebidas no incluidas en las comidas</w:t>
      </w:r>
    </w:p>
    <w:p w:rsidR="00000000" w:rsidDel="00000000" w:rsidP="00000000" w:rsidRDefault="00000000" w:rsidRPr="00000000" w14:paraId="0000003B">
      <w:pPr>
        <w:numPr>
          <w:ilvl w:val="0"/>
          <w:numId w:val="3"/>
        </w:numPr>
        <w:spacing w:line="24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servicio de maletero</w:t>
      </w: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Propinas para guía, chofer, etc.</w:t>
      </w:r>
    </w:p>
    <w:p w:rsidR="00000000" w:rsidDel="00000000" w:rsidP="00000000" w:rsidRDefault="00000000" w:rsidRPr="00000000" w14:paraId="0000003D">
      <w:pPr>
        <w:numPr>
          <w:ilvl w:val="0"/>
          <w:numId w:val="3"/>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Gastos de índole personal</w:t>
      </w:r>
    </w:p>
    <w:p w:rsidR="00000000" w:rsidDel="00000000" w:rsidP="00000000" w:rsidRDefault="00000000" w:rsidRPr="00000000" w14:paraId="0000003E">
      <w:pPr>
        <w:numPr>
          <w:ilvl w:val="0"/>
          <w:numId w:val="3"/>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Visados</w:t>
      </w:r>
    </w:p>
    <w:p w:rsidR="00000000" w:rsidDel="00000000" w:rsidP="00000000" w:rsidRDefault="00000000" w:rsidRPr="00000000" w14:paraId="0000003F">
      <w:pPr>
        <w:numPr>
          <w:ilvl w:val="0"/>
          <w:numId w:val="3"/>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 no especificado en el apartado Servicios incluidos</w:t>
      </w:r>
    </w:p>
    <w:p w:rsidR="00000000" w:rsidDel="00000000" w:rsidP="00000000" w:rsidRDefault="00000000" w:rsidRPr="00000000" w14:paraId="0000004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jc w:val="center"/>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3">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color w:val="e36c09"/>
          <w:rtl w:val="0"/>
        </w:rPr>
        <w:t xml:space="preserve">HOTELES PREVISTOS Y/O SIMILARES:</w:t>
      </w:r>
      <w:r w:rsidDel="00000000" w:rsidR="00000000" w:rsidRPr="00000000">
        <w:rPr>
          <w:rtl w:val="0"/>
        </w:rPr>
      </w:r>
    </w:p>
    <w:p w:rsidR="00000000" w:rsidDel="00000000" w:rsidP="00000000" w:rsidRDefault="00000000" w:rsidRPr="00000000" w14:paraId="00000044">
      <w:pPr>
        <w:jc w:val="center"/>
        <w:rPr>
          <w:rFonts w:ascii="Century Gothic" w:cs="Century Gothic" w:eastAsia="Century Gothic" w:hAnsi="Century Gothic"/>
        </w:rPr>
      </w:pPr>
      <w:r w:rsidDel="00000000" w:rsidR="00000000" w:rsidRPr="00000000">
        <w:rPr>
          <w:rtl w:val="0"/>
        </w:rPr>
      </w:r>
    </w:p>
    <w:tbl>
      <w:tblPr>
        <w:tblStyle w:val="Table2"/>
        <w:tblpPr w:leftFromText="180" w:rightFromText="180" w:topFromText="180" w:bottomFromText="180" w:vertAnchor="text" w:horzAnchor="text" w:tblpX="-597.6666666666669" w:tblpY="4.1328125000063665"/>
        <w:tblW w:w="10020.0" w:type="dxa"/>
        <w:jc w:val="left"/>
        <w:tblInd w:w="-9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65"/>
        <w:gridCol w:w="2040"/>
        <w:gridCol w:w="3930"/>
        <w:gridCol w:w="2385"/>
        <w:tblGridChange w:id="0">
          <w:tblGrid>
            <w:gridCol w:w="1665"/>
            <w:gridCol w:w="2040"/>
            <w:gridCol w:w="3930"/>
            <w:gridCol w:w="2385"/>
          </w:tblGrid>
        </w:tblGridChange>
      </w:tblGrid>
      <w:tr>
        <w:trPr>
          <w:cantSplit w:val="0"/>
          <w:trHeight w:val="600" w:hRule="atLeast"/>
          <w:tblHeader w:val="0"/>
        </w:trPr>
        <w:tc>
          <w:tcPr>
            <w:vAlign w:val="center"/>
          </w:tcPr>
          <w:p w:rsidR="00000000" w:rsidDel="00000000" w:rsidP="00000000" w:rsidRDefault="00000000" w:rsidRPr="00000000" w14:paraId="00000045">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País</w:t>
            </w:r>
          </w:p>
        </w:tc>
        <w:tc>
          <w:tcPr>
            <w:vAlign w:val="center"/>
          </w:tcPr>
          <w:p w:rsidR="00000000" w:rsidDel="00000000" w:rsidP="00000000" w:rsidRDefault="00000000" w:rsidRPr="00000000" w14:paraId="00000046">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Ciudad</w:t>
            </w:r>
          </w:p>
        </w:tc>
        <w:tc>
          <w:tcPr>
            <w:vAlign w:val="center"/>
          </w:tcPr>
          <w:p w:rsidR="00000000" w:rsidDel="00000000" w:rsidP="00000000" w:rsidRDefault="00000000" w:rsidRPr="00000000" w14:paraId="00000047">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Hotel</w:t>
            </w:r>
            <w:r w:rsidDel="00000000" w:rsidR="00000000" w:rsidRPr="00000000">
              <w:rPr>
                <w:rtl w:val="0"/>
              </w:rPr>
            </w:r>
          </w:p>
        </w:tc>
        <w:tc>
          <w:tcPr>
            <w:vAlign w:val="center"/>
          </w:tcPr>
          <w:p w:rsidR="00000000" w:rsidDel="00000000" w:rsidP="00000000" w:rsidRDefault="00000000" w:rsidRPr="00000000" w14:paraId="00000048">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Categoría</w:t>
            </w:r>
          </w:p>
        </w:tc>
      </w:tr>
      <w:tr>
        <w:trPr>
          <w:cantSplit w:val="0"/>
          <w:trHeight w:val="283.46456692913387" w:hRule="atLeast"/>
          <w:tblHeader w:val="0"/>
        </w:trPr>
        <w:tc>
          <w:tcPr>
            <w:vMerge w:val="restart"/>
            <w:vAlign w:val="center"/>
          </w:tcPr>
          <w:p w:rsidR="00000000" w:rsidDel="00000000" w:rsidP="00000000" w:rsidRDefault="00000000" w:rsidRPr="00000000" w14:paraId="0000004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FINLANDIA</w:t>
            </w:r>
          </w:p>
        </w:tc>
        <w:tc>
          <w:tcPr>
            <w:vAlign w:val="center"/>
          </w:tcPr>
          <w:p w:rsidR="00000000" w:rsidDel="00000000" w:rsidP="00000000" w:rsidRDefault="00000000" w:rsidRPr="00000000" w14:paraId="0000004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Rovaniemi</w:t>
            </w:r>
          </w:p>
        </w:tc>
        <w:tc>
          <w:tcPr>
            <w:vAlign w:val="center"/>
          </w:tcPr>
          <w:p w:rsidR="00000000" w:rsidDel="00000000" w:rsidP="00000000" w:rsidRDefault="00000000" w:rsidRPr="00000000" w14:paraId="0000004B">
            <w:pPr>
              <w:jc w:val="center"/>
              <w:rPr>
                <w:rFonts w:ascii="Century Gothic" w:cs="Century Gothic" w:eastAsia="Century Gothic" w:hAnsi="Century Gothic"/>
              </w:rPr>
            </w:pPr>
            <w:hyperlink r:id="rId7">
              <w:r w:rsidDel="00000000" w:rsidR="00000000" w:rsidRPr="00000000">
                <w:rPr>
                  <w:rFonts w:ascii="Century Gothic" w:cs="Century Gothic" w:eastAsia="Century Gothic" w:hAnsi="Century Gothic"/>
                  <w:color w:val="1155cc"/>
                  <w:u w:val="single"/>
                  <w:rtl w:val="0"/>
                </w:rPr>
                <w:t xml:space="preserve">Santa Claus Rovaniemi</w:t>
              </w:r>
            </w:hyperlink>
            <w:r w:rsidDel="00000000" w:rsidR="00000000" w:rsidRPr="00000000">
              <w:rPr>
                <w:rtl w:val="0"/>
              </w:rPr>
            </w:r>
          </w:p>
        </w:tc>
        <w:tc>
          <w:tcPr>
            <w:vAlign w:val="center"/>
          </w:tcPr>
          <w:p w:rsidR="00000000" w:rsidDel="00000000" w:rsidP="00000000" w:rsidRDefault="00000000" w:rsidRPr="00000000" w14:paraId="0000004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4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Levi</w:t>
            </w:r>
          </w:p>
        </w:tc>
        <w:tc>
          <w:tcPr>
            <w:vAlign w:val="center"/>
          </w:tcPr>
          <w:p w:rsidR="00000000" w:rsidDel="00000000" w:rsidP="00000000" w:rsidRDefault="00000000" w:rsidRPr="00000000" w14:paraId="0000004F">
            <w:pPr>
              <w:jc w:val="center"/>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Break Sokos Hotel Levi</w:t>
              </w:r>
            </w:hyperlink>
            <w:r w:rsidDel="00000000" w:rsidR="00000000" w:rsidRPr="00000000">
              <w:rPr>
                <w:rtl w:val="0"/>
              </w:rPr>
            </w:r>
          </w:p>
        </w:tc>
        <w:tc>
          <w:tcPr>
            <w:vAlign w:val="center"/>
          </w:tcPr>
          <w:p w:rsidR="00000000" w:rsidDel="00000000" w:rsidP="00000000" w:rsidRDefault="00000000" w:rsidRPr="00000000" w14:paraId="0000005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5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Helsinki</w:t>
            </w:r>
          </w:p>
        </w:tc>
        <w:tc>
          <w:tcPr>
            <w:vAlign w:val="center"/>
          </w:tcPr>
          <w:p w:rsidR="00000000" w:rsidDel="00000000" w:rsidP="00000000" w:rsidRDefault="00000000" w:rsidRPr="00000000" w14:paraId="00000053">
            <w:pPr>
              <w:jc w:val="center"/>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Radisson Blu Aleksanteri Hotel Helsinki</w:t>
              </w:r>
            </w:hyperlink>
            <w:r w:rsidDel="00000000" w:rsidR="00000000" w:rsidRPr="00000000">
              <w:rPr>
                <w:rtl w:val="0"/>
              </w:rPr>
            </w:r>
          </w:p>
        </w:tc>
        <w:tc>
          <w:tcPr>
            <w:vAlign w:val="center"/>
          </w:tcPr>
          <w:p w:rsidR="00000000" w:rsidDel="00000000" w:rsidP="00000000" w:rsidRDefault="00000000" w:rsidRPr="00000000" w14:paraId="0000005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bl>
    <w:p w:rsidR="00000000" w:rsidDel="00000000" w:rsidP="00000000" w:rsidRDefault="00000000" w:rsidRPr="00000000" w14:paraId="00000055">
      <w:pPr>
        <w:spacing w:before="240" w:line="240" w:lineRule="auto"/>
        <w:jc w:val="left"/>
        <w:rPr>
          <w:rFonts w:ascii="Century Gothic" w:cs="Century Gothic" w:eastAsia="Century Gothic" w:hAnsi="Century Gothic"/>
          <w:b w:val="1"/>
          <w:color w:val="e94e1a"/>
        </w:rPr>
      </w:pPr>
      <w:r w:rsidDel="00000000" w:rsidR="00000000" w:rsidRPr="00000000">
        <w:rPr>
          <w:rtl w:val="0"/>
        </w:rPr>
      </w:r>
    </w:p>
    <w:p w:rsidR="00000000" w:rsidDel="00000000" w:rsidP="00000000" w:rsidRDefault="00000000" w:rsidRPr="00000000" w14:paraId="00000056">
      <w:pPr>
        <w:widowControl w:val="0"/>
        <w:spacing w:before="0" w:line="276" w:lineRule="auto"/>
        <w:jc w:val="both"/>
        <w:rPr>
          <w:rFonts w:ascii="Century Gothic" w:cs="Century Gothic" w:eastAsia="Century Gothic" w:hAnsi="Century Gothic"/>
          <w:b w:val="1"/>
          <w:color w:val="e94e1a"/>
        </w:rPr>
      </w:pPr>
      <w:r w:rsidDel="00000000" w:rsidR="00000000" w:rsidRPr="00000000">
        <w:rPr>
          <w:rFonts w:ascii="Century Gothic" w:cs="Century Gothic" w:eastAsia="Century Gothic" w:hAnsi="Century Gothic"/>
          <w:b w:val="1"/>
          <w:color w:val="e94e1a"/>
          <w:rtl w:val="0"/>
        </w:rPr>
        <w:t xml:space="preserve">NOTAS IMPORTANTES:</w:t>
      </w:r>
    </w:p>
    <w:p w:rsidR="00000000" w:rsidDel="00000000" w:rsidP="00000000" w:rsidRDefault="00000000" w:rsidRPr="00000000" w14:paraId="00000057">
      <w:pPr>
        <w:widowControl w:val="0"/>
        <w:numPr>
          <w:ilvl w:val="0"/>
          <w:numId w:val="1"/>
        </w:numPr>
        <w:spacing w:before="0" w:line="276"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TRASLADOS DE LLEGADA Y SALIDA: Los traslados regulares de llegada y salida incluidos en el programa son válidos exclusivamente desde el Aeropuerto de Rovaniemi y Aeropuerto de Helsinki, y solo en las fechas oficiales de inicio y  fin del tour. Estos traslados son realizados por un representante que habla inglés y son compartidos con otros huéspedes. Como tal, puede haber un breve tiempo de espera en el aeropuerto a la llegada. Para los huéspedes que requieran un traslado privado, o para aquellos con pernoctaciones previas o posteriores al tour, se aplicará un suplemento por cualquier traslado organizado fuera de las fechas oficiales del programa o por servicios que requieran transporte individual.</w:t>
      </w:r>
      <w:r w:rsidDel="00000000" w:rsidR="00000000" w:rsidRPr="00000000">
        <w:rPr>
          <w:rtl w:val="0"/>
        </w:rPr>
      </w:r>
    </w:p>
    <w:p w:rsidR="00000000" w:rsidDel="00000000" w:rsidP="00000000" w:rsidRDefault="00000000" w:rsidRPr="00000000" w14:paraId="00000058">
      <w:pPr>
        <w:widowControl w:val="0"/>
        <w:spacing w:before="0"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spacing w:before="240" w:line="331.2" w:lineRule="auto"/>
        <w:jc w:val="center"/>
        <w:rPr>
          <w:rFonts w:ascii="Century Gothic" w:cs="Century Gothic" w:eastAsia="Century Gothic" w:hAnsi="Century Gothic"/>
          <w:b w:val="1"/>
          <w:i w:val="1"/>
          <w:color w:val="e36c09"/>
          <w:sz w:val="34"/>
          <w:szCs w:val="34"/>
        </w:rPr>
      </w:pPr>
      <w:r w:rsidDel="00000000" w:rsidR="00000000" w:rsidRPr="00000000">
        <w:rPr>
          <w:rFonts w:ascii="Century Gothic" w:cs="Century Gothic" w:eastAsia="Century Gothic" w:hAnsi="Century Gothic"/>
          <w:b w:val="1"/>
          <w:i w:val="1"/>
          <w:color w:val="e94e1a"/>
          <w:sz w:val="34"/>
          <w:szCs w:val="34"/>
          <w:rtl w:val="0"/>
        </w:rPr>
        <w:t xml:space="preserve">PRECIOS Y DISPONIBILIDAD SUJETOS A CAMBIO HASTA EL MOMENTO DE LA CONFIRMACIÓN DE LOS SERVICIOS / CONSULTAR TÉRMINOS Y CONDICIONES</w:t>
      </w:r>
      <w:r w:rsidDel="00000000" w:rsidR="00000000" w:rsidRPr="00000000">
        <w:rPr>
          <w:rtl w:val="0"/>
        </w:rPr>
      </w:r>
    </w:p>
    <w:sectPr>
      <w:headerReference r:id="rId10" w:type="default"/>
      <w:foot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35.0" w:type="dxa"/>
      <w:jc w:val="left"/>
      <w:tblInd w:w="-108.0" w:type="dxa"/>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radissonhotels.com/en-us/hotels/radisson-blu-helsinki-aleksanteri?cid=a:se+b:gmb+c:emea+i:local+e:rdb+d:nob+h:FIHELA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antashotels.fi/en/hotels/rovaniemi-hotel-santa-claus/" TargetMode="External"/><Relationship Id="rId8" Type="http://schemas.openxmlformats.org/officeDocument/2006/relationships/hyperlink" Target="https://www.sokoshotels.fi/hotellit/kittila/break-sokos-hotel-lev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s8jXadO1nmMqH4hYQ1vGbN4tg==">CgMxLjA4AHIhMUwzdWlZcUFZY2wzNjZ5OFVfWE5SMzNUcnpPaDlQRl9D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2025-07-28T22:16:00.0000000Z</dcterms:created>
  <dc:creator>Alicia Diaz</dc:creator>
</cp:coreProperties>
</file>