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ndara" w:cs="Candara" w:eastAsia="Candara" w:hAnsi="Candara"/>
          <w:b w:val="1"/>
          <w:color w:val="e36c09"/>
        </w:rPr>
      </w:pPr>
      <w:r w:rsidDel="00000000" w:rsidR="00000000" w:rsidRPr="00000000">
        <w:rPr>
          <w:rtl w:val="0"/>
        </w:rPr>
      </w:r>
    </w:p>
    <w:p w:rsidR="00000000" w:rsidDel="00000000" w:rsidP="00000000" w:rsidRDefault="00000000" w:rsidRPr="00000000" w14:paraId="00000002">
      <w:pPr>
        <w:jc w:val="center"/>
        <w:rPr>
          <w:rFonts w:ascii="Candara" w:cs="Candara" w:eastAsia="Candara" w:hAnsi="Candara"/>
          <w:b w:val="1"/>
          <w:color w:val="e36c09"/>
        </w:rPr>
      </w:pPr>
      <w:bookmarkStart w:colFirst="0" w:colLast="0" w:name="_heading=h.kyl9fpp0n3dd" w:id="0"/>
      <w:bookmarkEnd w:id="0"/>
      <w:r w:rsidDel="00000000" w:rsidR="00000000" w:rsidRPr="00000000">
        <w:rPr>
          <w:rtl w:val="0"/>
        </w:rPr>
      </w:r>
    </w:p>
    <w:p w:rsidR="00000000" w:rsidDel="00000000" w:rsidP="00000000" w:rsidRDefault="00000000" w:rsidRPr="00000000" w14:paraId="00000003">
      <w:pPr>
        <w:jc w:val="center"/>
        <w:rPr>
          <w:rFonts w:ascii="Lora" w:cs="Lora" w:eastAsia="Lora" w:hAnsi="Lora"/>
          <w:b w:val="1"/>
          <w:color w:val="e36c09"/>
          <w:sz w:val="60"/>
          <w:szCs w:val="60"/>
        </w:rPr>
      </w:pPr>
      <w:r w:rsidDel="00000000" w:rsidR="00000000" w:rsidRPr="00000000">
        <w:rPr>
          <w:rFonts w:ascii="Lora" w:cs="Lora" w:eastAsia="Lora" w:hAnsi="Lora"/>
          <w:b w:val="1"/>
          <w:color w:val="e36c09"/>
          <w:sz w:val="60"/>
          <w:szCs w:val="60"/>
          <w:rtl w:val="0"/>
        </w:rPr>
        <w:t xml:space="preserve">FIN DE AÑO EN PARÍS</w:t>
      </w:r>
    </w:p>
    <w:p w:rsidR="00000000" w:rsidDel="00000000" w:rsidP="00000000" w:rsidRDefault="00000000" w:rsidRPr="00000000" w14:paraId="00000004">
      <w:pPr>
        <w:jc w:val="center"/>
        <w:rPr>
          <w:rFonts w:ascii="Lora" w:cs="Lora" w:eastAsia="Lora" w:hAnsi="Lora"/>
          <w:b w:val="1"/>
          <w:color w:val="e36c09"/>
          <w:sz w:val="8"/>
          <w:szCs w:val="8"/>
        </w:rPr>
      </w:pPr>
      <w:r w:rsidDel="00000000" w:rsidR="00000000" w:rsidRPr="00000000">
        <w:rPr>
          <w:rtl w:val="0"/>
        </w:rPr>
      </w:r>
    </w:p>
    <w:p w:rsidR="00000000" w:rsidDel="00000000" w:rsidP="00000000" w:rsidRDefault="00000000" w:rsidRPr="00000000" w14:paraId="00000005">
      <w:pPr>
        <w:jc w:val="center"/>
        <w:rPr>
          <w:rFonts w:ascii="Lora" w:cs="Lora" w:eastAsia="Lora" w:hAnsi="Lora"/>
          <w:b w:val="1"/>
          <w:color w:val="e36c09"/>
          <w:sz w:val="38"/>
          <w:szCs w:val="38"/>
        </w:rPr>
      </w:pPr>
      <w:r w:rsidDel="00000000" w:rsidR="00000000" w:rsidRPr="00000000">
        <w:rPr>
          <w:rFonts w:ascii="Lora" w:cs="Lora" w:eastAsia="Lora" w:hAnsi="Lora"/>
          <w:b w:val="1"/>
          <w:color w:val="e36c09"/>
          <w:sz w:val="38"/>
          <w:szCs w:val="38"/>
          <w:rtl w:val="0"/>
        </w:rPr>
        <w:t xml:space="preserve">7 DÍAS / 6 NOCHES</w:t>
      </w:r>
    </w:p>
    <w:p w:rsidR="00000000" w:rsidDel="00000000" w:rsidP="00000000" w:rsidRDefault="00000000" w:rsidRPr="00000000" w14:paraId="00000006">
      <w:pPr>
        <w:rPr>
          <w:rFonts w:ascii="Century Gothic" w:cs="Century Gothic" w:eastAsia="Century Gothic" w:hAnsi="Century Gothic"/>
          <w:sz w:val="4"/>
          <w:szCs w:val="4"/>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Lunes 29 de diciembre de 2025: CIUDAD DE ORIGEN - PARÍS</w:t>
      </w:r>
    </w:p>
    <w:p w:rsidR="00000000" w:rsidDel="00000000" w:rsidP="00000000" w:rsidRDefault="00000000" w:rsidRPr="00000000" w14:paraId="0000000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Llegada a París y traslado al hotel. Tiempo libre o, si lo deseas, podrás realizar un tour opcional “Iluminaciones de París”, donde podrás descubrir esta ciudad, con sus edificios más emblemáticos iluminados </w:t>
      </w:r>
      <w:r w:rsidDel="00000000" w:rsidR="00000000" w:rsidRPr="00000000">
        <w:rPr>
          <w:rFonts w:ascii="Century Gothic" w:cs="Century Gothic" w:eastAsia="Century Gothic" w:hAnsi="Century Gothic"/>
          <w:shd w:fill="f9cb9c" w:val="clear"/>
          <w:rtl w:val="0"/>
        </w:rPr>
        <w:t xml:space="preserve">(incluida en categorías Selección-Vi y Selección-Si). (Cena incluida en categorías Selección-Co y Selección-Si)</w:t>
      </w:r>
      <w:r w:rsidDel="00000000" w:rsidR="00000000" w:rsidRPr="00000000">
        <w:rPr>
          <w:rFonts w:ascii="Century Gothic" w:cs="Century Gothic" w:eastAsia="Century Gothic" w:hAnsi="Century Gothic"/>
          <w:rtl w:val="0"/>
        </w:rPr>
        <w:t xml:space="preserve">. Alojamiento.</w:t>
      </w:r>
    </w:p>
    <w:p w:rsidR="00000000" w:rsidDel="00000000" w:rsidP="00000000" w:rsidRDefault="00000000" w:rsidRPr="00000000" w14:paraId="0000000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B">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Martes 30 de diciembre de 2025: PARÍS</w:t>
      </w:r>
    </w:p>
    <w:p w:rsidR="00000000" w:rsidDel="00000000" w:rsidP="00000000" w:rsidRDefault="00000000" w:rsidRPr="00000000" w14:paraId="0000000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Por la mañana saldremos para realizar una visita panorámica con guía local en la que podremos conocer lugares como: las Plazas de la Concordia y de la Ópera, los Campos Elíseos, el Arco de Triunfo, el barrio de Saint Germain, los grandes bulevares, etc. Resto del día libre en el que si lo deseas podrás realizar alguna de nuestras excursiones opcionales como la de la Torre Montparnasse, el Barrio Latino y el paseo en barco por el Sena. En primer lugar, nos dirigiremos a la Torre de Montparnasse a la que subiremos en uno de los ascensores más rápidos de Europa, hasta la planta 56 desde donde es posible disfrutar de unas impresionantes vistas de la ciudad. A continuación, nos dirigiremos al famoso Barrio Latino, centro de la vida intelectual de París y terminaremos la visita con un paseo en barco por el Sena. Alojamiento.</w:t>
      </w:r>
    </w:p>
    <w:p w:rsidR="00000000" w:rsidDel="00000000" w:rsidP="00000000" w:rsidRDefault="00000000" w:rsidRPr="00000000" w14:paraId="0000000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E">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Miércoles 31 de diciembre de 2025: PARÍS</w:t>
      </w:r>
    </w:p>
    <w:p w:rsidR="00000000" w:rsidDel="00000000" w:rsidP="00000000" w:rsidRDefault="00000000" w:rsidRPr="00000000" w14:paraId="0000000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Día libre en París para visitar alguno de sus muchos museos o pasear por los diferentes barrios de la capital del Sena. Si lo deseas, podrás realizar una excursión opcional para conocer el Palacio de Versalles, símbolo de la monarquía francesa en su esplendor y modelo para las residencias reales de toda Europa </w:t>
      </w:r>
      <w:r w:rsidDel="00000000" w:rsidR="00000000" w:rsidRPr="00000000">
        <w:rPr>
          <w:rFonts w:ascii="Century Gothic" w:cs="Century Gothic" w:eastAsia="Century Gothic" w:hAnsi="Century Gothic"/>
          <w:shd w:fill="f9cb9c" w:val="clear"/>
          <w:rtl w:val="0"/>
        </w:rPr>
        <w:t xml:space="preserve">(incluida en categorías Selección-Vi y Selección-Si)</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1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3">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Descubrirás, además de sus maravillosos jardines, las salas más célebres del palacio como la famosa Galería de los Espejos, la capilla real, los aposentos privados, etc. Por la tarde, podrás realizar la visita opcional a Montmartre, en la que descubrirás el barrio bohemio de París con sus calles adoquinadas y sus jardines empinados donde vivieron los pintores impresionistas. Pasearás por el París antiguo hasta la basílica del Sagrado Corazón, obra maestra del siglo XIX, con su impresionante vista sobre la ciudad. Alojamiento.</w:t>
      </w:r>
    </w:p>
    <w:p w:rsidR="00000000" w:rsidDel="00000000" w:rsidP="00000000" w:rsidRDefault="00000000" w:rsidRPr="00000000" w14:paraId="00000017">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8">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Jueves 1 de enero de 2026: PARÍS - BRUJAS</w:t>
      </w:r>
    </w:p>
    <w:p w:rsidR="00000000" w:rsidDel="00000000" w:rsidP="00000000" w:rsidRDefault="00000000" w:rsidRPr="00000000" w14:paraId="0000001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Salida hacia Bélgica, hasta llegar a Brujas, una de las ciudades medievales mejor conservadas de Europa, considerada Patrimonio de la Humanidad. Tarde libre para conocer esta ciudad, donde cada rincón parece sacado de un cuento de hadas. Si lo deseas, podrás hacer la visita opcional “Panorámica de Brujas con paseo en barco por canales” </w:t>
      </w:r>
      <w:r w:rsidDel="00000000" w:rsidR="00000000" w:rsidRPr="00000000">
        <w:rPr>
          <w:rFonts w:ascii="Century Gothic" w:cs="Century Gothic" w:eastAsia="Century Gothic" w:hAnsi="Century Gothic"/>
          <w:shd w:fill="f9cb9c" w:val="clear"/>
          <w:rtl w:val="0"/>
        </w:rPr>
        <w:t xml:space="preserve">(incluida en categorías Selección-Vi y Selección-Si)</w:t>
      </w:r>
      <w:r w:rsidDel="00000000" w:rsidR="00000000" w:rsidRPr="00000000">
        <w:rPr>
          <w:rFonts w:ascii="Century Gothic" w:cs="Century Gothic" w:eastAsia="Century Gothic" w:hAnsi="Century Gothic"/>
          <w:rtl w:val="0"/>
        </w:rPr>
        <w:t xml:space="preserve">. En ella realizaremos un bonito recorrido panorámico por los rincones más característicos de la ciudad: la Plaza Mayor, ocupada por antiguos mercados del siglo XIII; la basílica de la Santa Sangre, la Plaza Buró, así como canales, callejuelas y otras originales plazas. Finalizamos la visita con un agradable paseo en barco que nos permitirá descubrir la ciudad y llegar a rincones inaccesibles, pasando por el puente de San Bonifacio, el lago del amor o el canal Dijver. Alojamiento. * Eventualmente el alojamiento se podrá realizar en Brujas o Bruselas indistintamente, manteniendo los servicios del programa.</w:t>
      </w:r>
    </w:p>
    <w:p w:rsidR="00000000" w:rsidDel="00000000" w:rsidP="00000000" w:rsidRDefault="00000000" w:rsidRPr="00000000" w14:paraId="0000001A">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B">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Viernes 2 de enero de 2026: BRUJAS - BRUSELAS – LA HAYA - AMSTERDAM</w:t>
      </w:r>
    </w:p>
    <w:p w:rsidR="00000000" w:rsidDel="00000000" w:rsidP="00000000" w:rsidRDefault="00000000" w:rsidRPr="00000000" w14:paraId="0000001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Salida hacia Bruselas, donde haremos una visita panorámica. Bruselas, la capital de Bélgica y de la Unión Europea, es una ciudad llena de contrastes. Durante la visita panorámica pasaremos por el Barrio de Sablon, el Palacio de Justicia, el Parlamento Europeo, el Atomium, el Arco del Cincuentenario, la plaza Laeken, la plaza de España, Manneken Pis, etc. </w:t>
      </w:r>
    </w:p>
    <w:p w:rsidR="00000000" w:rsidDel="00000000" w:rsidP="00000000" w:rsidRDefault="00000000" w:rsidRPr="00000000" w14:paraId="0000001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2">
      <w:pPr>
        <w:jc w:val="both"/>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2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Continuaremos nuestro recorrido a pie por su casco antiguo hasta llegar a la Grand Place, con las Casas del Rey, de los Gremios y el Ayuntamiento, en el que destaca la torre de estilo gótico de 96 metros de altura, la cual está rematada con una estatua del arcángel San Miguel, patrón de Bruselas, venciendo al Diablo. Continuaremos hacia La Haya, la ciudad de los palacios y las avenidas, de las embajadas y los ministerios, sede del gobierno de los Países Bajos, del Tribunal Internacional de Justicia y residencia de la familia real holandesa. Tendremos tiempo libre para recorrer sus calles y ver algunos de sus edificios más emblemáticos como el Palacio de la Paz. Te recomendamos la visita opcional “Panorámica de La Haya y Madurodam”. En ella realizaremos una visita panorámica de la ciudad en la que conoceremos el Parlamento, el Palacio Real, el Tribunal Internacional de Justicia, entre otros, y, además, visitaremos el parque de miniaturas de Madurodam, el lugar perfecto para descubrir, gracias a sus perfectas maquetas que reproducen los lugares más representativos del país, que es lo que hace que los Países Bajos sea un lugar tan especial. Continuamos hasta nuestro hotel de Amsterdam. </w:t>
      </w:r>
      <w:r w:rsidDel="00000000" w:rsidR="00000000" w:rsidRPr="00000000">
        <w:rPr>
          <w:rFonts w:ascii="Century Gothic" w:cs="Century Gothic" w:eastAsia="Century Gothic" w:hAnsi="Century Gothic"/>
          <w:shd w:fill="f9cb9c" w:val="clear"/>
          <w:rtl w:val="0"/>
        </w:rPr>
        <w:t xml:space="preserve">(Cena incluida en categorías Selección-Co y Selección-Si)</w:t>
      </w:r>
      <w:r w:rsidDel="00000000" w:rsidR="00000000" w:rsidRPr="00000000">
        <w:rPr>
          <w:rFonts w:ascii="Century Gothic" w:cs="Century Gothic" w:eastAsia="Century Gothic" w:hAnsi="Century Gothic"/>
          <w:rtl w:val="0"/>
        </w:rPr>
        <w:t xml:space="preserve">. Alojamiento.</w:t>
      </w:r>
    </w:p>
    <w:p w:rsidR="00000000" w:rsidDel="00000000" w:rsidP="00000000" w:rsidRDefault="00000000" w:rsidRPr="00000000" w14:paraId="0000002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6">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Sábado 3 de enero de 2026: ÁMSTERDAM</w:t>
      </w:r>
    </w:p>
    <w:p w:rsidR="00000000" w:rsidDel="00000000" w:rsidP="00000000" w:rsidRDefault="00000000" w:rsidRPr="00000000" w14:paraId="00000027">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Salida para realizar una visita panorámica de la capital de los Países Bajos. Pasaremos por el molino de Rembrandt, donde realizaremos una breve parada, el Centro de Convenciones RAI, la Plaza de los Museos, donde se encuentran la Sala de Conciertos, El Rijksmuseum, Stedelijk Museum y Van Gogh Museum. A continuación pasaremos por Leidseplein, la antigua fábrica de Heineken y el antiguo barrio judío, dejando a nuestro paso el Monumento al Holocausto, las Sinagogas y el mercado de las Pulgas. Finalmente nos dirigiremos hasta el puerto donde veremos los exteriores del Nemo del arquitecto Renzo Piano (Museo de Ciencias) y del Museo Marítimo con su réplica del Amsterdam, un antiguo Galeón del siglo XVIII. Resto del día libre. Si lo deseas, tendrás la posibilidad de realizar un paseo en barco opcional por algunos de los canales más interesantes de la ciudad. </w:t>
      </w:r>
    </w:p>
    <w:p w:rsidR="00000000" w:rsidDel="00000000" w:rsidP="00000000" w:rsidRDefault="00000000" w:rsidRPr="00000000" w14:paraId="0000002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B">
      <w:pPr>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2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Por último, y para completar la experiencia, te recomendamos realizar una excursión opcional que te sumergirá en la Holanda tradicional, visitando sus pueblos marineros Marken y Volendam, donde verás la perfecta armonía existente entre las diferentes comunidades culturales y religiosas en el país </w:t>
      </w:r>
      <w:r w:rsidDel="00000000" w:rsidR="00000000" w:rsidRPr="00000000">
        <w:rPr>
          <w:rFonts w:ascii="Century Gothic" w:cs="Century Gothic" w:eastAsia="Century Gothic" w:hAnsi="Century Gothic"/>
          <w:shd w:fill="f9cb9c" w:val="clear"/>
          <w:rtl w:val="0"/>
        </w:rPr>
        <w:t xml:space="preserve">(incluida en categorías Selección-Vi y Selección-Si)</w:t>
      </w:r>
      <w:r w:rsidDel="00000000" w:rsidR="00000000" w:rsidRPr="00000000">
        <w:rPr>
          <w:rFonts w:ascii="Century Gothic" w:cs="Century Gothic" w:eastAsia="Century Gothic" w:hAnsi="Century Gothic"/>
          <w:rtl w:val="0"/>
        </w:rPr>
        <w:t xml:space="preserve">. En ella saldremos hacia Marken, población pesquera con una larga tradición protestante que originariamente fue una isla y hoy en día está unido a tierra firme por un dique. La siguiente parada será en Volendam, población católica, donde tendremos tiempo libre para realizar compras interesantes y degustar platos de pescado característicos de la región. En ambos pueblos aún se conservan las casas de madera y algunos de sus habitantes visten el traje tradicional del país. Regreso a Ámsterdam. Alojamiento.</w:t>
      </w:r>
    </w:p>
    <w:p w:rsidR="00000000" w:rsidDel="00000000" w:rsidP="00000000" w:rsidRDefault="00000000" w:rsidRPr="00000000" w14:paraId="0000002D">
      <w:pPr>
        <w:jc w:val="both"/>
        <w:rPr>
          <w:rFonts w:ascii="Century Gothic" w:cs="Century Gothic" w:eastAsia="Century Gothic" w:hAnsi="Century Gothic"/>
          <w:sz w:val="10"/>
          <w:szCs w:val="10"/>
        </w:rPr>
      </w:pPr>
      <w:r w:rsidDel="00000000" w:rsidR="00000000" w:rsidRPr="00000000">
        <w:rPr>
          <w:rtl w:val="0"/>
        </w:rPr>
      </w:r>
    </w:p>
    <w:p w:rsidR="00000000" w:rsidDel="00000000" w:rsidP="00000000" w:rsidRDefault="00000000" w:rsidRPr="00000000" w14:paraId="0000002E">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Domingo 4 de enero de 2026: AMSTERDAM - CIUDAD DE DESTINO</w:t>
      </w:r>
    </w:p>
    <w:p w:rsidR="00000000" w:rsidDel="00000000" w:rsidP="00000000" w:rsidRDefault="00000000" w:rsidRPr="00000000" w14:paraId="0000002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Tiempo libre hasta el momento del traslado al aeropuerto para salir con dirección a su ciudad de destino. Fin de nuestros servicios</w:t>
      </w:r>
    </w:p>
    <w:p w:rsidR="00000000" w:rsidDel="00000000" w:rsidP="00000000" w:rsidRDefault="00000000" w:rsidRPr="00000000" w14:paraId="0000003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1">
      <w:pP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e36c09"/>
          <w:rtl w:val="0"/>
        </w:rPr>
        <w:t xml:space="preserve">FECHA DE SALIDA ÚNICA: </w:t>
      </w:r>
      <w:r w:rsidDel="00000000" w:rsidR="00000000" w:rsidRPr="00000000">
        <w:rPr>
          <w:rFonts w:ascii="Century Gothic" w:cs="Century Gothic" w:eastAsia="Century Gothic" w:hAnsi="Century Gothic"/>
          <w:rtl w:val="0"/>
        </w:rPr>
        <w:t xml:space="preserve">Lunes 29 de diciembre del 2025</w:t>
      </w:r>
    </w:p>
    <w:p w:rsidR="00000000" w:rsidDel="00000000" w:rsidP="00000000" w:rsidRDefault="00000000" w:rsidRPr="00000000" w14:paraId="00000032">
      <w:pPr>
        <w:spacing w:after="0" w:before="0" w:line="240" w:lineRule="auto"/>
        <w:ind w:left="0" w:right="0" w:firstLine="0"/>
        <w:jc w:val="both"/>
        <w:rPr>
          <w:rFonts w:ascii="Century Gothic" w:cs="Century Gothic" w:eastAsia="Century Gothic" w:hAnsi="Century Gothic"/>
          <w:sz w:val="10"/>
          <w:szCs w:val="10"/>
        </w:rPr>
      </w:pPr>
      <w:r w:rsidDel="00000000" w:rsidR="00000000" w:rsidRPr="00000000">
        <w:rPr>
          <w:rtl w:val="0"/>
        </w:rPr>
      </w:r>
    </w:p>
    <w:p w:rsidR="00000000" w:rsidDel="00000000" w:rsidP="00000000" w:rsidRDefault="00000000" w:rsidRPr="00000000" w14:paraId="00000033">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Costo por persona en DÓLARES AMERICANOS (USD):</w:t>
      </w:r>
    </w:p>
    <w:tbl>
      <w:tblPr>
        <w:tblStyle w:val="Table1"/>
        <w:tblW w:w="82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70"/>
        <w:gridCol w:w="1695"/>
        <w:gridCol w:w="1590"/>
        <w:gridCol w:w="1440"/>
        <w:tblGridChange w:id="0">
          <w:tblGrid>
            <w:gridCol w:w="3570"/>
            <w:gridCol w:w="1695"/>
            <w:gridCol w:w="1590"/>
            <w:gridCol w:w="1440"/>
          </w:tblGrid>
        </w:tblGridChange>
      </w:tblGrid>
      <w:tr>
        <w:trPr>
          <w:cantSplit w:val="0"/>
          <w:trHeight w:val="300" w:hRule="atLeast"/>
          <w:tblHeader w:val="0"/>
        </w:trPr>
        <w:tc>
          <w:tcPr>
            <w:vAlign w:val="center"/>
          </w:tcPr>
          <w:p w:rsidR="00000000" w:rsidDel="00000000" w:rsidP="00000000" w:rsidRDefault="00000000" w:rsidRPr="00000000" w14:paraId="00000034">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Categoría</w:t>
            </w:r>
          </w:p>
        </w:tc>
        <w:tc>
          <w:tcPr>
            <w:vAlign w:val="center"/>
          </w:tcPr>
          <w:p w:rsidR="00000000" w:rsidDel="00000000" w:rsidP="00000000" w:rsidRDefault="00000000" w:rsidRPr="00000000" w14:paraId="00000035">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DBL</w:t>
            </w:r>
          </w:p>
        </w:tc>
        <w:tc>
          <w:tcPr>
            <w:vAlign w:val="center"/>
          </w:tcPr>
          <w:p w:rsidR="00000000" w:rsidDel="00000000" w:rsidP="00000000" w:rsidRDefault="00000000" w:rsidRPr="00000000" w14:paraId="00000036">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TPL</w:t>
            </w:r>
          </w:p>
        </w:tc>
        <w:tc>
          <w:tcPr>
            <w:vAlign w:val="center"/>
          </w:tcPr>
          <w:p w:rsidR="00000000" w:rsidDel="00000000" w:rsidP="00000000" w:rsidRDefault="00000000" w:rsidRPr="00000000" w14:paraId="00000037">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SGL</w:t>
            </w:r>
          </w:p>
        </w:tc>
      </w:tr>
      <w:tr>
        <w:trPr>
          <w:cantSplit w:val="0"/>
          <w:trHeight w:val="300" w:hRule="atLeast"/>
          <w:tblHeader w:val="0"/>
        </w:trPr>
        <w:tc>
          <w:tcPr>
            <w:vAlign w:val="center"/>
          </w:tcPr>
          <w:p w:rsidR="00000000" w:rsidDel="00000000" w:rsidP="00000000" w:rsidRDefault="00000000" w:rsidRPr="00000000" w14:paraId="00000038">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Selección</w:t>
            </w:r>
          </w:p>
        </w:tc>
        <w:tc>
          <w:tcPr>
            <w:vAlign w:val="center"/>
          </w:tcPr>
          <w:p w:rsidR="00000000" w:rsidDel="00000000" w:rsidP="00000000" w:rsidRDefault="00000000" w:rsidRPr="00000000" w14:paraId="00000039">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$ 1,445</w:t>
            </w:r>
          </w:p>
        </w:tc>
        <w:tc>
          <w:tcPr>
            <w:vAlign w:val="center"/>
          </w:tcPr>
          <w:p w:rsidR="00000000" w:rsidDel="00000000" w:rsidP="00000000" w:rsidRDefault="00000000" w:rsidRPr="00000000" w14:paraId="0000003A">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$ 1,397</w:t>
            </w:r>
          </w:p>
        </w:tc>
        <w:tc>
          <w:tcPr>
            <w:vAlign w:val="center"/>
          </w:tcPr>
          <w:p w:rsidR="00000000" w:rsidDel="00000000" w:rsidP="00000000" w:rsidRDefault="00000000" w:rsidRPr="00000000" w14:paraId="0000003B">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$ 2,015</w:t>
            </w:r>
          </w:p>
        </w:tc>
      </w:tr>
      <w:tr>
        <w:trPr>
          <w:cantSplit w:val="0"/>
          <w:trHeight w:val="300" w:hRule="atLeast"/>
          <w:tblHeader w:val="0"/>
        </w:trPr>
        <w:tc>
          <w:tcPr>
            <w:vAlign w:val="center"/>
          </w:tcPr>
          <w:p w:rsidR="00000000" w:rsidDel="00000000" w:rsidP="00000000" w:rsidRDefault="00000000" w:rsidRPr="00000000" w14:paraId="0000003C">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Selección-Comidas</w:t>
            </w:r>
          </w:p>
        </w:tc>
        <w:tc>
          <w:tcPr>
            <w:vAlign w:val="center"/>
          </w:tcPr>
          <w:p w:rsidR="00000000" w:rsidDel="00000000" w:rsidP="00000000" w:rsidRDefault="00000000" w:rsidRPr="00000000" w14:paraId="0000003D">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$ 1,585</w:t>
            </w:r>
          </w:p>
        </w:tc>
        <w:tc>
          <w:tcPr>
            <w:vAlign w:val="center"/>
          </w:tcPr>
          <w:p w:rsidR="00000000" w:rsidDel="00000000" w:rsidP="00000000" w:rsidRDefault="00000000" w:rsidRPr="00000000" w14:paraId="0000003E">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$ 1,532</w:t>
            </w:r>
          </w:p>
        </w:tc>
        <w:tc>
          <w:tcPr>
            <w:vAlign w:val="center"/>
          </w:tcPr>
          <w:p w:rsidR="00000000" w:rsidDel="00000000" w:rsidP="00000000" w:rsidRDefault="00000000" w:rsidRPr="00000000" w14:paraId="0000003F">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$ 2,160</w:t>
            </w:r>
          </w:p>
        </w:tc>
      </w:tr>
      <w:tr>
        <w:trPr>
          <w:cantSplit w:val="0"/>
          <w:trHeight w:val="300" w:hRule="atLeast"/>
          <w:tblHeader w:val="0"/>
        </w:trPr>
        <w:tc>
          <w:tcPr>
            <w:vAlign w:val="center"/>
          </w:tcPr>
          <w:p w:rsidR="00000000" w:rsidDel="00000000" w:rsidP="00000000" w:rsidRDefault="00000000" w:rsidRPr="00000000" w14:paraId="00000040">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Seleccion-Visitas</w:t>
            </w:r>
          </w:p>
        </w:tc>
        <w:tc>
          <w:tcPr>
            <w:vAlign w:val="center"/>
          </w:tcPr>
          <w:p w:rsidR="00000000" w:rsidDel="00000000" w:rsidP="00000000" w:rsidRDefault="00000000" w:rsidRPr="00000000" w14:paraId="00000041">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$ 1,820</w:t>
            </w:r>
          </w:p>
        </w:tc>
        <w:tc>
          <w:tcPr>
            <w:vAlign w:val="center"/>
          </w:tcPr>
          <w:p w:rsidR="00000000" w:rsidDel="00000000" w:rsidP="00000000" w:rsidRDefault="00000000" w:rsidRPr="00000000" w14:paraId="00000042">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$ 1,759</w:t>
            </w:r>
          </w:p>
        </w:tc>
        <w:tc>
          <w:tcPr>
            <w:vAlign w:val="center"/>
          </w:tcPr>
          <w:p w:rsidR="00000000" w:rsidDel="00000000" w:rsidP="00000000" w:rsidRDefault="00000000" w:rsidRPr="00000000" w14:paraId="00000043">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$ 2,390</w:t>
            </w:r>
          </w:p>
        </w:tc>
      </w:tr>
      <w:tr>
        <w:trPr>
          <w:cantSplit w:val="0"/>
          <w:trHeight w:val="300" w:hRule="atLeast"/>
          <w:tblHeader w:val="0"/>
        </w:trPr>
        <w:tc>
          <w:tcPr>
            <w:vAlign w:val="center"/>
          </w:tcPr>
          <w:p w:rsidR="00000000" w:rsidDel="00000000" w:rsidP="00000000" w:rsidRDefault="00000000" w:rsidRPr="00000000" w14:paraId="00000044">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Selección-Special Incluido</w:t>
            </w:r>
          </w:p>
        </w:tc>
        <w:tc>
          <w:tcPr>
            <w:vAlign w:val="center"/>
          </w:tcPr>
          <w:p w:rsidR="00000000" w:rsidDel="00000000" w:rsidP="00000000" w:rsidRDefault="00000000" w:rsidRPr="00000000" w14:paraId="00000045">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$ 1,960</w:t>
            </w:r>
          </w:p>
        </w:tc>
        <w:tc>
          <w:tcPr>
            <w:vAlign w:val="center"/>
          </w:tcPr>
          <w:p w:rsidR="00000000" w:rsidDel="00000000" w:rsidP="00000000" w:rsidRDefault="00000000" w:rsidRPr="00000000" w14:paraId="00000046">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$ 1,895</w:t>
            </w:r>
          </w:p>
        </w:tc>
        <w:tc>
          <w:tcPr>
            <w:vAlign w:val="center"/>
          </w:tcPr>
          <w:p w:rsidR="00000000" w:rsidDel="00000000" w:rsidP="00000000" w:rsidRDefault="00000000" w:rsidRPr="00000000" w14:paraId="00000047">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$ 2,535</w:t>
            </w:r>
          </w:p>
        </w:tc>
      </w:tr>
    </w:tbl>
    <w:p w:rsidR="00000000" w:rsidDel="00000000" w:rsidP="00000000" w:rsidRDefault="00000000" w:rsidRPr="00000000" w14:paraId="00000048">
      <w:pPr>
        <w:jc w:val="both"/>
        <w:rPr>
          <w:rFonts w:ascii="Century Gothic" w:cs="Century Gothic" w:eastAsia="Century Gothic" w:hAnsi="Century Gothic"/>
          <w:b w:val="1"/>
          <w:color w:val="e36c09"/>
          <w:sz w:val="12"/>
          <w:szCs w:val="12"/>
        </w:rPr>
      </w:pPr>
      <w:r w:rsidDel="00000000" w:rsidR="00000000" w:rsidRPr="00000000">
        <w:rPr>
          <w:rtl w:val="0"/>
        </w:rPr>
      </w:r>
    </w:p>
    <w:p w:rsidR="00000000" w:rsidDel="00000000" w:rsidP="00000000" w:rsidRDefault="00000000" w:rsidRPr="00000000" w14:paraId="00000049">
      <w:pPr>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SERVICIOS INCLUIDOS:</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Visitas panorámicas de París, Bruselas y Ámsterdam con guía local.</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Otros lugares comentados por nuestro guía: Brujas y La Haya.</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Servicio de audio individual.</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Guía acompañante de habla hispana durante el recorrido.</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Traslados de llegada y salida del aeropuerto principal.</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Modernos autocares dotados con mejores medidas de seguridad.</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Seguro de viaje básico.</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 Servicio de asistencia telefónica 24 horas.</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Alojamiento y desayuno en los hoteles mencionados.</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entury Gothic" w:cs="Century Gothic" w:eastAsia="Century Gothic" w:hAnsi="Century Gothic"/>
          <w:color w:val="555555"/>
          <w:sz w:val="23"/>
          <w:szCs w:val="23"/>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entury Gothic" w:cs="Century Gothic" w:eastAsia="Century Gothic" w:hAnsi="Century Gothic"/>
          <w:color w:val="555555"/>
          <w:sz w:val="23"/>
          <w:szCs w:val="23"/>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SERVICIOS NO INCLUIDOS:</w:t>
      </w:r>
    </w:p>
    <w:p w:rsidR="00000000" w:rsidDel="00000000" w:rsidP="00000000" w:rsidRDefault="00000000" w:rsidRPr="00000000" w14:paraId="00000057">
      <w:pPr>
        <w:numPr>
          <w:ilvl w:val="0"/>
          <w:numId w:val="3"/>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Bebidas no incluidas en las comidas.</w:t>
      </w:r>
      <w:r w:rsidDel="00000000" w:rsidR="00000000" w:rsidRPr="00000000">
        <w:rPr>
          <w:rtl w:val="0"/>
        </w:rPr>
      </w:r>
    </w:p>
    <w:p w:rsidR="00000000" w:rsidDel="00000000" w:rsidP="00000000" w:rsidRDefault="00000000" w:rsidRPr="00000000" w14:paraId="00000058">
      <w:pPr>
        <w:numPr>
          <w:ilvl w:val="0"/>
          <w:numId w:val="3"/>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Excursiones opcionales*</w:t>
      </w:r>
      <w:r w:rsidDel="00000000" w:rsidR="00000000" w:rsidRPr="00000000">
        <w:rPr>
          <w:rtl w:val="0"/>
        </w:rPr>
      </w:r>
    </w:p>
    <w:p w:rsidR="00000000" w:rsidDel="00000000" w:rsidP="00000000" w:rsidRDefault="00000000" w:rsidRPr="00000000" w14:paraId="00000059">
      <w:pPr>
        <w:numPr>
          <w:ilvl w:val="0"/>
          <w:numId w:val="3"/>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Propinas para guía, chofer, etc.</w:t>
      </w:r>
      <w:r w:rsidDel="00000000" w:rsidR="00000000" w:rsidRPr="00000000">
        <w:rPr>
          <w:rtl w:val="0"/>
        </w:rPr>
      </w:r>
    </w:p>
    <w:p w:rsidR="00000000" w:rsidDel="00000000" w:rsidP="00000000" w:rsidRDefault="00000000" w:rsidRPr="00000000" w14:paraId="0000005A">
      <w:pPr>
        <w:numPr>
          <w:ilvl w:val="0"/>
          <w:numId w:val="3"/>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Gastos de índole personal</w:t>
      </w:r>
      <w:r w:rsidDel="00000000" w:rsidR="00000000" w:rsidRPr="00000000">
        <w:rPr>
          <w:rtl w:val="0"/>
        </w:rPr>
      </w:r>
    </w:p>
    <w:p w:rsidR="00000000" w:rsidDel="00000000" w:rsidP="00000000" w:rsidRDefault="00000000" w:rsidRPr="00000000" w14:paraId="0000005B">
      <w:pPr>
        <w:numPr>
          <w:ilvl w:val="0"/>
          <w:numId w:val="3"/>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Visados</w:t>
      </w:r>
      <w:r w:rsidDel="00000000" w:rsidR="00000000" w:rsidRPr="00000000">
        <w:rPr>
          <w:rtl w:val="0"/>
        </w:rPr>
      </w:r>
    </w:p>
    <w:p w:rsidR="00000000" w:rsidDel="00000000" w:rsidP="00000000" w:rsidRDefault="00000000" w:rsidRPr="00000000" w14:paraId="0000005C">
      <w:pPr>
        <w:numPr>
          <w:ilvl w:val="0"/>
          <w:numId w:val="3"/>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Lo no especificado en el apartado Servicios incluidos</w:t>
      </w:r>
      <w:r w:rsidDel="00000000" w:rsidR="00000000" w:rsidRPr="00000000">
        <w:rPr>
          <w:rtl w:val="0"/>
        </w:rPr>
      </w:r>
    </w:p>
    <w:p w:rsidR="00000000" w:rsidDel="00000000" w:rsidP="00000000" w:rsidRDefault="00000000" w:rsidRPr="00000000" w14:paraId="0000005D">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E">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F">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e36c09"/>
          <w:rtl w:val="0"/>
        </w:rPr>
        <w:t xml:space="preserve">*EXCURSIONES Y COMIDAS OPCIONALES</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Complete su itinerario añadiendo paquete</w:t>
      </w:r>
      <w:r w:rsidDel="00000000" w:rsidR="00000000" w:rsidRPr="00000000">
        <w:rPr>
          <w:rFonts w:ascii="Century Gothic" w:cs="Century Gothic" w:eastAsia="Century Gothic" w:hAnsi="Century Gothic"/>
          <w:rtl w:val="0"/>
        </w:rPr>
        <w:t xml:space="preserve"> de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comidas o visitas según indicamos a continuación: </w:t>
      </w:r>
    </w:p>
    <w:p w:rsidR="00000000" w:rsidDel="00000000" w:rsidP="00000000" w:rsidRDefault="00000000" w:rsidRPr="00000000" w14:paraId="0000006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COMIDAS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4"/>
          <w:szCs w:val="24"/>
          <w:u w:val="none"/>
          <w:shd w:fill="f9cb9c" w:val="clear"/>
          <w:vertAlign w:val="baseline"/>
          <w:rtl w:val="0"/>
        </w:rPr>
        <w:t xml:space="preserve">(Categorías </w:t>
      </w:r>
      <w:r w:rsidDel="00000000" w:rsidR="00000000" w:rsidRPr="00000000">
        <w:rPr>
          <w:rFonts w:ascii="Century Gothic" w:cs="Century Gothic" w:eastAsia="Century Gothic" w:hAnsi="Century Gothic"/>
          <w:shd w:fill="f9cb9c" w:val="clear"/>
          <w:rtl w:val="0"/>
        </w:rPr>
        <w:t xml:space="preserve">Selección</w:t>
      </w:r>
      <w:r w:rsidDel="00000000" w:rsidR="00000000" w:rsidRPr="00000000">
        <w:rPr>
          <w:rFonts w:ascii="Century Gothic" w:cs="Century Gothic" w:eastAsia="Century Gothic" w:hAnsi="Century Gothic"/>
          <w:b w:val="0"/>
          <w:i w:val="0"/>
          <w:smallCaps w:val="0"/>
          <w:strike w:val="0"/>
          <w:color w:val="000000"/>
          <w:sz w:val="24"/>
          <w:szCs w:val="24"/>
          <w:u w:val="none"/>
          <w:shd w:fill="f9cb9c" w:val="clear"/>
          <w:vertAlign w:val="baseline"/>
          <w:rtl w:val="0"/>
        </w:rPr>
        <w:t xml:space="preserve">-Co y </w:t>
      </w:r>
      <w:r w:rsidDel="00000000" w:rsidR="00000000" w:rsidRPr="00000000">
        <w:rPr>
          <w:rFonts w:ascii="Century Gothic" w:cs="Century Gothic" w:eastAsia="Century Gothic" w:hAnsi="Century Gothic"/>
          <w:shd w:fill="f9cb9c" w:val="clear"/>
          <w:rtl w:val="0"/>
        </w:rPr>
        <w:t xml:space="preserve">Selección</w:t>
      </w:r>
      <w:r w:rsidDel="00000000" w:rsidR="00000000" w:rsidRPr="00000000">
        <w:rPr>
          <w:rFonts w:ascii="Century Gothic" w:cs="Century Gothic" w:eastAsia="Century Gothic" w:hAnsi="Century Gothic"/>
          <w:b w:val="0"/>
          <w:i w:val="0"/>
          <w:smallCaps w:val="0"/>
          <w:strike w:val="0"/>
          <w:color w:val="000000"/>
          <w:sz w:val="24"/>
          <w:szCs w:val="24"/>
          <w:u w:val="none"/>
          <w:shd w:fill="f9cb9c" w:val="clear"/>
          <w:vertAlign w:val="baseline"/>
          <w:rtl w:val="0"/>
        </w:rPr>
        <w:t xml:space="preserve">-Si)</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t>
      </w:r>
      <w:r w:rsidDel="00000000" w:rsidR="00000000" w:rsidRPr="00000000">
        <w:rPr>
          <w:rFonts w:ascii="Century Gothic" w:cs="Century Gothic" w:eastAsia="Century Gothic" w:hAnsi="Century Gothic"/>
          <w:rtl w:val="0"/>
        </w:rPr>
        <w:t xml:space="preserve"> Este itinerario puede realizarse en la versión opción paquete de comidas. Se suman a las comidas base del itinerario, aquellas indicadas bajo la nomenclatura </w:t>
      </w:r>
      <w:r w:rsidDel="00000000" w:rsidR="00000000" w:rsidRPr="00000000">
        <w:rPr>
          <w:rFonts w:ascii="Century Gothic" w:cs="Century Gothic" w:eastAsia="Century Gothic" w:hAnsi="Century Gothic"/>
          <w:b w:val="1"/>
          <w:rtl w:val="0"/>
        </w:rPr>
        <w:t xml:space="preserve">(incluido en categorías Selección-Co y Selección-Si)</w:t>
      </w:r>
      <w:r w:rsidDel="00000000" w:rsidR="00000000" w:rsidRPr="00000000">
        <w:rPr>
          <w:rFonts w:ascii="Century Gothic" w:cs="Century Gothic" w:eastAsia="Century Gothic" w:hAnsi="Century Gothic"/>
          <w:rtl w:val="0"/>
        </w:rPr>
        <w:t xml:space="preserve">. Este itinerario ofrece un total de 2 comidas.</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b w:val="0"/>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w:t>
      </w:r>
      <w:r w:rsidDel="00000000" w:rsidR="00000000" w:rsidRPr="00000000">
        <w:rPr>
          <w:rFonts w:ascii="Century Gothic" w:cs="Century Gothic" w:eastAsia="Century Gothic" w:hAnsi="Century Gothic"/>
          <w:b w:val="0"/>
          <w:i w:val="0"/>
          <w:smallCaps w:val="0"/>
          <w:strike w:val="0"/>
          <w:u w:val="none"/>
          <w:shd w:fill="auto" w:val="clear"/>
          <w:vertAlign w:val="baseline"/>
          <w:rtl w:val="0"/>
        </w:rPr>
        <w:t xml:space="preserve">EXCURSIONES</w:t>
      </w:r>
      <w:r w:rsidDel="00000000" w:rsidR="00000000" w:rsidRPr="00000000">
        <w:rPr>
          <w:rFonts w:ascii="Century Gothic" w:cs="Century Gothic" w:eastAsia="Century Gothic" w:hAnsi="Century Gothic"/>
          <w:b w:val="0"/>
          <w:i w:val="0"/>
          <w:smallCaps w:val="0"/>
          <w:strike w:val="0"/>
          <w:u w:val="none"/>
          <w:vertAlign w:val="baseline"/>
          <w:rtl w:val="0"/>
        </w:rPr>
        <w:t xml:space="preserve">: </w:t>
      </w:r>
      <w:r w:rsidDel="00000000" w:rsidR="00000000" w:rsidRPr="00000000">
        <w:rPr>
          <w:rFonts w:ascii="Century Gothic" w:cs="Century Gothic" w:eastAsia="Century Gothic" w:hAnsi="Century Gothic"/>
          <w:shd w:fill="f9cb9c" w:val="clear"/>
          <w:rtl w:val="0"/>
        </w:rPr>
        <w:t xml:space="preserve">(C</w:t>
      </w:r>
      <w:r w:rsidDel="00000000" w:rsidR="00000000" w:rsidRPr="00000000">
        <w:rPr>
          <w:rFonts w:ascii="Century Gothic" w:cs="Century Gothic" w:eastAsia="Century Gothic" w:hAnsi="Century Gothic"/>
          <w:b w:val="0"/>
          <w:i w:val="0"/>
          <w:smallCaps w:val="0"/>
          <w:strike w:val="0"/>
          <w:u w:val="none"/>
          <w:shd w:fill="f9cb9c" w:val="clear"/>
          <w:vertAlign w:val="baseline"/>
          <w:rtl w:val="0"/>
        </w:rPr>
        <w:t xml:space="preserve">ategorías </w:t>
      </w:r>
      <w:r w:rsidDel="00000000" w:rsidR="00000000" w:rsidRPr="00000000">
        <w:rPr>
          <w:rFonts w:ascii="Century Gothic" w:cs="Century Gothic" w:eastAsia="Century Gothic" w:hAnsi="Century Gothic"/>
          <w:shd w:fill="f9cb9c" w:val="clear"/>
          <w:rtl w:val="0"/>
        </w:rPr>
        <w:t xml:space="preserve">Selección</w:t>
      </w:r>
      <w:r w:rsidDel="00000000" w:rsidR="00000000" w:rsidRPr="00000000">
        <w:rPr>
          <w:rFonts w:ascii="Century Gothic" w:cs="Century Gothic" w:eastAsia="Century Gothic" w:hAnsi="Century Gothic"/>
          <w:b w:val="0"/>
          <w:i w:val="0"/>
          <w:smallCaps w:val="0"/>
          <w:strike w:val="0"/>
          <w:u w:val="none"/>
          <w:shd w:fill="f9cb9c" w:val="clear"/>
          <w:vertAlign w:val="baseline"/>
          <w:rtl w:val="0"/>
        </w:rPr>
        <w:t xml:space="preserve">-Vi y </w:t>
      </w:r>
      <w:r w:rsidDel="00000000" w:rsidR="00000000" w:rsidRPr="00000000">
        <w:rPr>
          <w:rFonts w:ascii="Century Gothic" w:cs="Century Gothic" w:eastAsia="Century Gothic" w:hAnsi="Century Gothic"/>
          <w:shd w:fill="f9cb9c" w:val="clear"/>
          <w:rtl w:val="0"/>
        </w:rPr>
        <w:t xml:space="preserve">Selección</w:t>
      </w:r>
      <w:r w:rsidDel="00000000" w:rsidR="00000000" w:rsidRPr="00000000">
        <w:rPr>
          <w:rFonts w:ascii="Century Gothic" w:cs="Century Gothic" w:eastAsia="Century Gothic" w:hAnsi="Century Gothic"/>
          <w:b w:val="0"/>
          <w:i w:val="0"/>
          <w:smallCaps w:val="0"/>
          <w:strike w:val="0"/>
          <w:u w:val="none"/>
          <w:shd w:fill="f9cb9c" w:val="clear"/>
          <w:vertAlign w:val="baseline"/>
          <w:rtl w:val="0"/>
        </w:rPr>
        <w:t xml:space="preserve">-Si)</w:t>
      </w:r>
      <w:r w:rsidDel="00000000" w:rsidR="00000000" w:rsidRPr="00000000">
        <w:rPr>
          <w:rFonts w:ascii="Century Gothic" w:cs="Century Gothic" w:eastAsia="Century Gothic" w:hAnsi="Century Gothic"/>
          <w:b w:val="0"/>
          <w:i w:val="0"/>
          <w:smallCaps w:val="0"/>
          <w:strike w:val="0"/>
          <w:u w:val="none"/>
          <w:shd w:fill="auto" w:val="clear"/>
          <w:vertAlign w:val="baseline"/>
          <w:rtl w:val="0"/>
        </w:rPr>
        <w:t xml:space="preserve"> </w:t>
      </w:r>
      <w:r w:rsidDel="00000000" w:rsidR="00000000" w:rsidRPr="00000000">
        <w:rPr>
          <w:rFonts w:ascii="Century Gothic" w:cs="Century Gothic" w:eastAsia="Century Gothic" w:hAnsi="Century Gothic"/>
          <w:rtl w:val="0"/>
        </w:rPr>
        <w:t xml:space="preserve"> Esta opción, además de las visitas incluidas en el programa base, incluye las siguientes visitas indicadas bajo la nomenclatura </w:t>
      </w:r>
      <w:r w:rsidDel="00000000" w:rsidR="00000000" w:rsidRPr="00000000">
        <w:rPr>
          <w:rFonts w:ascii="Century Gothic" w:cs="Century Gothic" w:eastAsia="Century Gothic" w:hAnsi="Century Gothic"/>
          <w:b w:val="1"/>
          <w:rtl w:val="0"/>
        </w:rPr>
        <w:t xml:space="preserve">(incluida en categorías Selección-Vi y Selección-Si)</w:t>
      </w:r>
      <w:r w:rsidDel="00000000" w:rsidR="00000000" w:rsidRPr="00000000">
        <w:rPr>
          <w:rFonts w:ascii="Century Gothic" w:cs="Century Gothic" w:eastAsia="Century Gothic" w:hAnsi="Century Gothic"/>
          <w:rtl w:val="0"/>
        </w:rPr>
        <w:t xml:space="preserve">: </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b w:val="0"/>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Iluminaciones de París con guía local.</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b w:val="0"/>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Excursión al Palacio de Versalles, con guía local y entrada incluida.</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b w:val="0"/>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Panorámica de Brujas con guía local y paseo en barco por los canales.</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b w:val="0"/>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Visita a Marken y Volendam con guía local.</w:t>
      </w:r>
      <w:r w:rsidDel="00000000" w:rsidR="00000000" w:rsidRPr="00000000">
        <w:rPr>
          <w:rtl w:val="0"/>
        </w:rPr>
      </w:r>
    </w:p>
    <w:p w:rsidR="00000000" w:rsidDel="00000000" w:rsidP="00000000" w:rsidRDefault="00000000" w:rsidRPr="00000000" w14:paraId="0000006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0">
      <w:pPr>
        <w:jc w:val="center"/>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71">
      <w:pPr>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e36c09"/>
          <w:rtl w:val="0"/>
        </w:rPr>
        <w:t xml:space="preserve">HOTELES PREVISTOS Y/O SIMILARES:</w:t>
      </w:r>
      <w:r w:rsidDel="00000000" w:rsidR="00000000" w:rsidRPr="00000000">
        <w:rPr>
          <w:rtl w:val="0"/>
        </w:rPr>
      </w:r>
    </w:p>
    <w:p w:rsidR="00000000" w:rsidDel="00000000" w:rsidP="00000000" w:rsidRDefault="00000000" w:rsidRPr="00000000" w14:paraId="00000072">
      <w:pPr>
        <w:jc w:val="center"/>
        <w:rPr/>
      </w:pPr>
      <w:r w:rsidDel="00000000" w:rsidR="00000000" w:rsidRPr="00000000">
        <w:rPr>
          <w:rtl w:val="0"/>
        </w:rPr>
      </w:r>
    </w:p>
    <w:tbl>
      <w:tblPr>
        <w:tblStyle w:val="Table2"/>
        <w:tblW w:w="10020.0" w:type="dxa"/>
        <w:jc w:val="left"/>
        <w:tblInd w:w="-9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65"/>
        <w:gridCol w:w="2040"/>
        <w:gridCol w:w="3930"/>
        <w:gridCol w:w="2385"/>
        <w:tblGridChange w:id="0">
          <w:tblGrid>
            <w:gridCol w:w="1665"/>
            <w:gridCol w:w="2040"/>
            <w:gridCol w:w="3930"/>
            <w:gridCol w:w="2385"/>
          </w:tblGrid>
        </w:tblGridChange>
      </w:tblGrid>
      <w:tr>
        <w:trPr>
          <w:cantSplit w:val="0"/>
          <w:trHeight w:val="600" w:hRule="atLeast"/>
          <w:tblHeader w:val="0"/>
        </w:trPr>
        <w:tc>
          <w:tcPr>
            <w:vAlign w:val="center"/>
          </w:tcPr>
          <w:p w:rsidR="00000000" w:rsidDel="00000000" w:rsidP="00000000" w:rsidRDefault="00000000" w:rsidRPr="00000000" w14:paraId="00000073">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País</w:t>
            </w:r>
          </w:p>
        </w:tc>
        <w:tc>
          <w:tcPr>
            <w:vAlign w:val="center"/>
          </w:tcPr>
          <w:p w:rsidR="00000000" w:rsidDel="00000000" w:rsidP="00000000" w:rsidRDefault="00000000" w:rsidRPr="00000000" w14:paraId="00000074">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Ciudad</w:t>
            </w:r>
          </w:p>
        </w:tc>
        <w:tc>
          <w:tcPr>
            <w:vAlign w:val="center"/>
          </w:tcPr>
          <w:p w:rsidR="00000000" w:rsidDel="00000000" w:rsidP="00000000" w:rsidRDefault="00000000" w:rsidRPr="00000000" w14:paraId="00000075">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e36c09"/>
                <w:rtl w:val="0"/>
              </w:rPr>
              <w:t xml:space="preserve">Hotel</w:t>
            </w:r>
            <w:r w:rsidDel="00000000" w:rsidR="00000000" w:rsidRPr="00000000">
              <w:rPr>
                <w:rtl w:val="0"/>
              </w:rPr>
            </w:r>
          </w:p>
        </w:tc>
        <w:tc>
          <w:tcPr>
            <w:vAlign w:val="center"/>
          </w:tcPr>
          <w:p w:rsidR="00000000" w:rsidDel="00000000" w:rsidP="00000000" w:rsidRDefault="00000000" w:rsidRPr="00000000" w14:paraId="00000076">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Categoría</w:t>
            </w:r>
          </w:p>
        </w:tc>
      </w:tr>
      <w:tr>
        <w:trPr>
          <w:cantSplit w:val="0"/>
          <w:trHeight w:val="283.46456692913387" w:hRule="atLeast"/>
          <w:tblHeader w:val="0"/>
        </w:trPr>
        <w:tc>
          <w:tcPr>
            <w:vAlign w:val="center"/>
          </w:tcPr>
          <w:p w:rsidR="00000000" w:rsidDel="00000000" w:rsidP="00000000" w:rsidRDefault="00000000" w:rsidRPr="00000000" w14:paraId="00000077">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BÉLGICA</w:t>
            </w:r>
          </w:p>
        </w:tc>
        <w:tc>
          <w:tcPr>
            <w:vAlign w:val="center"/>
          </w:tcPr>
          <w:p w:rsidR="00000000" w:rsidDel="00000000" w:rsidP="00000000" w:rsidRDefault="00000000" w:rsidRPr="00000000" w14:paraId="00000078">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Brujas</w:t>
            </w:r>
          </w:p>
        </w:tc>
        <w:tc>
          <w:tcPr>
            <w:vAlign w:val="center"/>
          </w:tcPr>
          <w:p w:rsidR="00000000" w:rsidDel="00000000" w:rsidP="00000000" w:rsidRDefault="00000000" w:rsidRPr="00000000" w14:paraId="00000079">
            <w:pPr>
              <w:jc w:val="center"/>
              <w:rPr>
                <w:rFonts w:ascii="Century Gothic" w:cs="Century Gothic" w:eastAsia="Century Gothic" w:hAnsi="Century Gothic"/>
              </w:rPr>
            </w:pPr>
            <w:hyperlink r:id="rId7">
              <w:r w:rsidDel="00000000" w:rsidR="00000000" w:rsidRPr="00000000">
                <w:rPr>
                  <w:rFonts w:ascii="Century Gothic" w:cs="Century Gothic" w:eastAsia="Century Gothic" w:hAnsi="Century Gothic"/>
                  <w:color w:val="1155cc"/>
                  <w:u w:val="single"/>
                  <w:rtl w:val="0"/>
                </w:rPr>
                <w:t xml:space="preserve">MARTIN'S BRUGGE</w:t>
              </w:r>
            </w:hyperlink>
            <w:r w:rsidDel="00000000" w:rsidR="00000000" w:rsidRPr="00000000">
              <w:rPr>
                <w:rtl w:val="0"/>
              </w:rPr>
            </w:r>
          </w:p>
        </w:tc>
        <w:tc>
          <w:tcPr>
            <w:vAlign w:val="center"/>
          </w:tcPr>
          <w:p w:rsidR="00000000" w:rsidDel="00000000" w:rsidP="00000000" w:rsidRDefault="00000000" w:rsidRPr="00000000" w14:paraId="0000007A">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r>
      <w:tr>
        <w:trPr>
          <w:cantSplit w:val="0"/>
          <w:trHeight w:val="283.46456692913387" w:hRule="atLeast"/>
          <w:tblHeader w:val="0"/>
        </w:trPr>
        <w:tc>
          <w:tcPr>
            <w:vAlign w:val="center"/>
          </w:tcPr>
          <w:p w:rsidR="00000000" w:rsidDel="00000000" w:rsidP="00000000" w:rsidRDefault="00000000" w:rsidRPr="00000000" w14:paraId="0000007B">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BÉLGICA</w:t>
            </w:r>
          </w:p>
        </w:tc>
        <w:tc>
          <w:tcPr>
            <w:vAlign w:val="center"/>
          </w:tcPr>
          <w:p w:rsidR="00000000" w:rsidDel="00000000" w:rsidP="00000000" w:rsidRDefault="00000000" w:rsidRPr="00000000" w14:paraId="0000007C">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Brujas</w:t>
            </w:r>
          </w:p>
        </w:tc>
        <w:tc>
          <w:tcPr>
            <w:vAlign w:val="center"/>
          </w:tcPr>
          <w:p w:rsidR="00000000" w:rsidDel="00000000" w:rsidP="00000000" w:rsidRDefault="00000000" w:rsidRPr="00000000" w14:paraId="0000007D">
            <w:pPr>
              <w:jc w:val="center"/>
              <w:rPr>
                <w:rFonts w:ascii="Century Gothic" w:cs="Century Gothic" w:eastAsia="Century Gothic" w:hAnsi="Century Gothic"/>
              </w:rPr>
            </w:pPr>
            <w:hyperlink r:id="rId8">
              <w:r w:rsidDel="00000000" w:rsidR="00000000" w:rsidRPr="00000000">
                <w:rPr>
                  <w:rFonts w:ascii="Century Gothic" w:cs="Century Gothic" w:eastAsia="Century Gothic" w:hAnsi="Century Gothic"/>
                  <w:color w:val="1155cc"/>
                  <w:u w:val="single"/>
                  <w:rtl w:val="0"/>
                </w:rPr>
                <w:t xml:space="preserve">NH BRUGGE</w:t>
              </w:r>
            </w:hyperlink>
            <w:r w:rsidDel="00000000" w:rsidR="00000000" w:rsidRPr="00000000">
              <w:rPr>
                <w:rtl w:val="0"/>
              </w:rPr>
            </w:r>
          </w:p>
        </w:tc>
        <w:tc>
          <w:tcPr>
            <w:vAlign w:val="center"/>
          </w:tcPr>
          <w:p w:rsidR="00000000" w:rsidDel="00000000" w:rsidP="00000000" w:rsidRDefault="00000000" w:rsidRPr="00000000" w14:paraId="0000007E">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rHeight w:val="283.46456692913387" w:hRule="atLeast"/>
          <w:tblHeader w:val="0"/>
        </w:trPr>
        <w:tc>
          <w:tcPr>
            <w:vAlign w:val="center"/>
          </w:tcPr>
          <w:p w:rsidR="00000000" w:rsidDel="00000000" w:rsidP="00000000" w:rsidRDefault="00000000" w:rsidRPr="00000000" w14:paraId="0000007F">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FRANCIA</w:t>
            </w:r>
          </w:p>
        </w:tc>
        <w:tc>
          <w:tcPr>
            <w:vAlign w:val="center"/>
          </w:tcPr>
          <w:p w:rsidR="00000000" w:rsidDel="00000000" w:rsidP="00000000" w:rsidRDefault="00000000" w:rsidRPr="00000000" w14:paraId="00000080">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París</w:t>
            </w:r>
          </w:p>
        </w:tc>
        <w:tc>
          <w:tcPr>
            <w:vAlign w:val="center"/>
          </w:tcPr>
          <w:p w:rsidR="00000000" w:rsidDel="00000000" w:rsidP="00000000" w:rsidRDefault="00000000" w:rsidRPr="00000000" w14:paraId="00000081">
            <w:pPr>
              <w:jc w:val="center"/>
              <w:rPr>
                <w:rFonts w:ascii="Century Gothic" w:cs="Century Gothic" w:eastAsia="Century Gothic" w:hAnsi="Century Gothic"/>
              </w:rPr>
            </w:pPr>
            <w:hyperlink r:id="rId9">
              <w:r w:rsidDel="00000000" w:rsidR="00000000" w:rsidRPr="00000000">
                <w:rPr>
                  <w:rFonts w:ascii="Century Gothic" w:cs="Century Gothic" w:eastAsia="Century Gothic" w:hAnsi="Century Gothic"/>
                  <w:color w:val="1155cc"/>
                  <w:u w:val="single"/>
                  <w:rtl w:val="0"/>
                </w:rPr>
                <w:t xml:space="preserve">NOVOTEL PARIS LA DEFENSE</w:t>
              </w:r>
            </w:hyperlink>
            <w:r w:rsidDel="00000000" w:rsidR="00000000" w:rsidRPr="00000000">
              <w:rPr>
                <w:rtl w:val="0"/>
              </w:rPr>
            </w:r>
          </w:p>
        </w:tc>
        <w:tc>
          <w:tcPr>
            <w:vAlign w:val="center"/>
          </w:tcPr>
          <w:p w:rsidR="00000000" w:rsidDel="00000000" w:rsidP="00000000" w:rsidRDefault="00000000" w:rsidRPr="00000000" w14:paraId="00000082">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rHeight w:val="283.46456692913387" w:hRule="atLeast"/>
          <w:tblHeader w:val="0"/>
        </w:trPr>
        <w:tc>
          <w:tcPr>
            <w:vAlign w:val="center"/>
          </w:tcPr>
          <w:p w:rsidR="00000000" w:rsidDel="00000000" w:rsidP="00000000" w:rsidRDefault="00000000" w:rsidRPr="00000000" w14:paraId="00000083">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FRANCIA</w:t>
            </w:r>
          </w:p>
        </w:tc>
        <w:tc>
          <w:tcPr>
            <w:vAlign w:val="center"/>
          </w:tcPr>
          <w:p w:rsidR="00000000" w:rsidDel="00000000" w:rsidP="00000000" w:rsidRDefault="00000000" w:rsidRPr="00000000" w14:paraId="00000084">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París</w:t>
            </w:r>
          </w:p>
        </w:tc>
        <w:tc>
          <w:tcPr>
            <w:vAlign w:val="center"/>
          </w:tcPr>
          <w:p w:rsidR="00000000" w:rsidDel="00000000" w:rsidP="00000000" w:rsidRDefault="00000000" w:rsidRPr="00000000" w14:paraId="00000085">
            <w:pPr>
              <w:jc w:val="center"/>
              <w:rPr>
                <w:rFonts w:ascii="Century Gothic" w:cs="Century Gothic" w:eastAsia="Century Gothic" w:hAnsi="Century Gothic"/>
              </w:rPr>
            </w:pPr>
            <w:hyperlink r:id="rId10">
              <w:r w:rsidDel="00000000" w:rsidR="00000000" w:rsidRPr="00000000">
                <w:rPr>
                  <w:rFonts w:ascii="Century Gothic" w:cs="Century Gothic" w:eastAsia="Century Gothic" w:hAnsi="Century Gothic"/>
                  <w:color w:val="1155cc"/>
                  <w:u w:val="single"/>
                  <w:rtl w:val="0"/>
                </w:rPr>
                <w:t xml:space="preserve">MERCURE PARIS LA DEFENSE 5</w:t>
              </w:r>
            </w:hyperlink>
            <w:r w:rsidDel="00000000" w:rsidR="00000000" w:rsidRPr="00000000">
              <w:rPr>
                <w:rtl w:val="0"/>
              </w:rPr>
            </w:r>
          </w:p>
        </w:tc>
        <w:tc>
          <w:tcPr>
            <w:vAlign w:val="center"/>
          </w:tcPr>
          <w:p w:rsidR="00000000" w:rsidDel="00000000" w:rsidP="00000000" w:rsidRDefault="00000000" w:rsidRPr="00000000" w14:paraId="00000086">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rHeight w:val="283.46456692913387" w:hRule="atLeast"/>
          <w:tblHeader w:val="0"/>
        </w:trPr>
        <w:tc>
          <w:tcPr>
            <w:vAlign w:val="center"/>
          </w:tcPr>
          <w:p w:rsidR="00000000" w:rsidDel="00000000" w:rsidP="00000000" w:rsidRDefault="00000000" w:rsidRPr="00000000" w14:paraId="00000087">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HOLANDA</w:t>
            </w:r>
          </w:p>
        </w:tc>
        <w:tc>
          <w:tcPr>
            <w:vAlign w:val="center"/>
          </w:tcPr>
          <w:p w:rsidR="00000000" w:rsidDel="00000000" w:rsidP="00000000" w:rsidRDefault="00000000" w:rsidRPr="00000000" w14:paraId="00000088">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Amsterdam</w:t>
            </w:r>
          </w:p>
        </w:tc>
        <w:tc>
          <w:tcPr>
            <w:vAlign w:val="center"/>
          </w:tcPr>
          <w:p w:rsidR="00000000" w:rsidDel="00000000" w:rsidP="00000000" w:rsidRDefault="00000000" w:rsidRPr="00000000" w14:paraId="00000089">
            <w:pPr>
              <w:jc w:val="center"/>
              <w:rPr>
                <w:rFonts w:ascii="Century Gothic" w:cs="Century Gothic" w:eastAsia="Century Gothic" w:hAnsi="Century Gothic"/>
              </w:rPr>
            </w:pPr>
            <w:hyperlink r:id="rId11">
              <w:r w:rsidDel="00000000" w:rsidR="00000000" w:rsidRPr="00000000">
                <w:rPr>
                  <w:rFonts w:ascii="Century Gothic" w:cs="Century Gothic" w:eastAsia="Century Gothic" w:hAnsi="Century Gothic"/>
                  <w:color w:val="1155cc"/>
                  <w:u w:val="single"/>
                  <w:rtl w:val="0"/>
                </w:rPr>
                <w:t xml:space="preserve">MERCURE AMSTERDAM WEST</w:t>
              </w:r>
            </w:hyperlink>
            <w:r w:rsidDel="00000000" w:rsidR="00000000" w:rsidRPr="00000000">
              <w:rPr>
                <w:rtl w:val="0"/>
              </w:rPr>
            </w:r>
          </w:p>
        </w:tc>
        <w:tc>
          <w:tcPr>
            <w:vAlign w:val="center"/>
          </w:tcPr>
          <w:p w:rsidR="00000000" w:rsidDel="00000000" w:rsidP="00000000" w:rsidRDefault="00000000" w:rsidRPr="00000000" w14:paraId="0000008A">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rHeight w:val="283.46456692913387" w:hRule="atLeast"/>
          <w:tblHeader w:val="0"/>
        </w:trPr>
        <w:tc>
          <w:tcPr>
            <w:vAlign w:val="center"/>
          </w:tcPr>
          <w:p w:rsidR="00000000" w:rsidDel="00000000" w:rsidP="00000000" w:rsidRDefault="00000000" w:rsidRPr="00000000" w14:paraId="0000008B">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HOLANDA</w:t>
            </w:r>
          </w:p>
        </w:tc>
        <w:tc>
          <w:tcPr>
            <w:vAlign w:val="center"/>
          </w:tcPr>
          <w:p w:rsidR="00000000" w:rsidDel="00000000" w:rsidP="00000000" w:rsidRDefault="00000000" w:rsidRPr="00000000" w14:paraId="0000008C">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Amsterdam</w:t>
            </w:r>
          </w:p>
        </w:tc>
        <w:tc>
          <w:tcPr>
            <w:vAlign w:val="center"/>
          </w:tcPr>
          <w:p w:rsidR="00000000" w:rsidDel="00000000" w:rsidP="00000000" w:rsidRDefault="00000000" w:rsidRPr="00000000" w14:paraId="0000008D">
            <w:pPr>
              <w:jc w:val="center"/>
              <w:rPr>
                <w:rFonts w:ascii="Century Gothic" w:cs="Century Gothic" w:eastAsia="Century Gothic" w:hAnsi="Century Gothic"/>
              </w:rPr>
            </w:pPr>
            <w:hyperlink r:id="rId12">
              <w:r w:rsidDel="00000000" w:rsidR="00000000" w:rsidRPr="00000000">
                <w:rPr>
                  <w:rFonts w:ascii="Century Gothic" w:cs="Century Gothic" w:eastAsia="Century Gothic" w:hAnsi="Century Gothic"/>
                  <w:color w:val="1155cc"/>
                  <w:u w:val="single"/>
                  <w:rtl w:val="0"/>
                </w:rPr>
                <w:t xml:space="preserve">NH AMSTERDAM ZUID</w:t>
              </w:r>
            </w:hyperlink>
            <w:r w:rsidDel="00000000" w:rsidR="00000000" w:rsidRPr="00000000">
              <w:rPr>
                <w:rtl w:val="0"/>
              </w:rPr>
            </w:r>
          </w:p>
        </w:tc>
        <w:tc>
          <w:tcPr>
            <w:vAlign w:val="center"/>
          </w:tcPr>
          <w:p w:rsidR="00000000" w:rsidDel="00000000" w:rsidP="00000000" w:rsidRDefault="00000000" w:rsidRPr="00000000" w14:paraId="0000008E">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bl>
    <w:p w:rsidR="00000000" w:rsidDel="00000000" w:rsidP="00000000" w:rsidRDefault="00000000" w:rsidRPr="00000000" w14:paraId="0000008F">
      <w:pPr>
        <w:jc w:val="center"/>
        <w:rPr>
          <w:rFonts w:ascii="Century Gothic" w:cs="Century Gothic" w:eastAsia="Century Gothic" w:hAnsi="Century Gothic"/>
          <w:b w:val="1"/>
          <w:i w:val="1"/>
          <w:color w:val="e36c09"/>
          <w:sz w:val="32"/>
          <w:szCs w:val="32"/>
        </w:rPr>
      </w:pPr>
      <w:r w:rsidDel="00000000" w:rsidR="00000000" w:rsidRPr="00000000">
        <w:rPr>
          <w:rtl w:val="0"/>
        </w:rPr>
      </w:r>
    </w:p>
    <w:p w:rsidR="00000000" w:rsidDel="00000000" w:rsidP="00000000" w:rsidRDefault="00000000" w:rsidRPr="00000000" w14:paraId="00000090">
      <w:pPr>
        <w:spacing w:before="240" w:line="331.2" w:lineRule="auto"/>
        <w:jc w:val="center"/>
        <w:rPr>
          <w:rFonts w:ascii="Lora" w:cs="Lora" w:eastAsia="Lora" w:hAnsi="Lora"/>
          <w:b w:val="1"/>
          <w:color w:val="e94e1a"/>
          <w:sz w:val="32"/>
          <w:szCs w:val="32"/>
        </w:rPr>
      </w:pPr>
      <w:r w:rsidDel="00000000" w:rsidR="00000000" w:rsidRPr="00000000">
        <w:rPr>
          <w:rtl w:val="0"/>
        </w:rPr>
      </w:r>
    </w:p>
    <w:p w:rsidR="00000000" w:rsidDel="00000000" w:rsidP="00000000" w:rsidRDefault="00000000" w:rsidRPr="00000000" w14:paraId="00000091">
      <w:pPr>
        <w:spacing w:before="240" w:line="331.2" w:lineRule="auto"/>
        <w:jc w:val="center"/>
        <w:rPr>
          <w:rFonts w:ascii="Lora" w:cs="Lora" w:eastAsia="Lora" w:hAnsi="Lora"/>
          <w:b w:val="1"/>
          <w:color w:val="e94e1a"/>
          <w:sz w:val="32"/>
          <w:szCs w:val="32"/>
        </w:rPr>
      </w:pPr>
      <w:r w:rsidDel="00000000" w:rsidR="00000000" w:rsidRPr="00000000">
        <w:rPr>
          <w:rFonts w:ascii="Lora" w:cs="Lora" w:eastAsia="Lora" w:hAnsi="Lora"/>
          <w:b w:val="1"/>
          <w:color w:val="e94e1a"/>
          <w:sz w:val="32"/>
          <w:szCs w:val="32"/>
          <w:rtl w:val="0"/>
        </w:rPr>
        <w:t xml:space="preserve">PRECIOS Y DISPONIBILIDAD SUJETOS A CAMBIO HASTA EL MOMENTO DE LA CONFIRMACIÓN DE LOS SERVICIOS / CONSULTAR TÉRMINOS Y CONDICIONES</w:t>
      </w:r>
    </w:p>
    <w:p w:rsidR="00000000" w:rsidDel="00000000" w:rsidP="00000000" w:rsidRDefault="00000000" w:rsidRPr="00000000" w14:paraId="00000092">
      <w:pPr>
        <w:jc w:val="center"/>
        <w:rPr>
          <w:rFonts w:ascii="Century Gothic" w:cs="Century Gothic" w:eastAsia="Century Gothic" w:hAnsi="Century Gothic"/>
          <w:b w:val="1"/>
          <w:i w:val="1"/>
          <w:color w:val="e36c09"/>
          <w:sz w:val="32"/>
          <w:szCs w:val="32"/>
        </w:rPr>
      </w:pPr>
      <w:r w:rsidDel="00000000" w:rsidR="00000000" w:rsidRPr="00000000">
        <w:rPr>
          <w:rtl w:val="0"/>
        </w:rPr>
      </w:r>
    </w:p>
    <w:sectPr>
      <w:headerReference r:id="rId13" w:type="default"/>
      <w:footerReference r:id="rId14"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VAGRundschriftDLig"/>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8835.0" w:type="dxa"/>
      <w:jc w:val="left"/>
      <w:tblInd w:w="-108.0" w:type="dxa"/>
      <w:tblLayout w:type="fixed"/>
      <w:tblLook w:val="0600"/>
    </w:tblPr>
    <w:tblGrid>
      <w:gridCol w:w="2945"/>
      <w:gridCol w:w="2945"/>
      <w:gridCol w:w="2945"/>
      <w:tblGridChange w:id="0">
        <w:tblGrid>
          <w:gridCol w:w="2945"/>
          <w:gridCol w:w="2945"/>
          <w:gridCol w:w="2945"/>
        </w:tblGrid>
      </w:tblGridChange>
    </w:tblGrid>
    <w:tr>
      <w:trPr>
        <w:cantSplit w:val="0"/>
        <w:trHeight w:val="300" w:hRule="atLeast"/>
        <w:tblHeader w:val="0"/>
      </w:trPr>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11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Rule="auto"/>
    </w:pPr>
    <w:rPr>
      <w:rFonts w:ascii="VAGRundschriftDLig" w:cs="VAGRundschriftDLig" w:eastAsia="VAGRundschriftDLig" w:hAnsi="VAGRundschriftDLig"/>
      <w:b w:val="1"/>
      <w:color w:val="4f81bd"/>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4640C"/>
    <w:pPr>
      <w:tabs>
        <w:tab w:val="center" w:pos="4419"/>
        <w:tab w:val="right" w:pos="8838"/>
      </w:tabs>
    </w:pPr>
  </w:style>
  <w:style w:type="character" w:styleId="EncabezadoCar" w:customStyle="1">
    <w:name w:val="Encabezado Car"/>
    <w:basedOn w:val="Fuentedeprrafopredeter"/>
    <w:link w:val="Encabezado"/>
    <w:uiPriority w:val="99"/>
    <w:rsid w:val="00D4640C"/>
  </w:style>
  <w:style w:type="paragraph" w:styleId="Piedepgina">
    <w:name w:val="footer"/>
    <w:basedOn w:val="Normal"/>
    <w:link w:val="PiedepginaCar"/>
    <w:uiPriority w:val="99"/>
    <w:unhideWhenUsed w:val="1"/>
    <w:rsid w:val="00D4640C"/>
    <w:pPr>
      <w:tabs>
        <w:tab w:val="center" w:pos="4419"/>
        <w:tab w:val="right" w:pos="8838"/>
      </w:tabs>
    </w:pPr>
  </w:style>
  <w:style w:type="character" w:styleId="PiedepginaCar" w:customStyle="1">
    <w:name w:val="Pie de página Car"/>
    <w:basedOn w:val="Fuentedeprrafopredeter"/>
    <w:link w:val="Piedepgina"/>
    <w:uiPriority w:val="99"/>
    <w:rsid w:val="00D4640C"/>
  </w:style>
  <w:style w:type="paragraph" w:styleId="Textodeglobo">
    <w:name w:val="Balloon Text"/>
    <w:basedOn w:val="Normal"/>
    <w:link w:val="TextodegloboCar"/>
    <w:uiPriority w:val="99"/>
    <w:semiHidden w:val="1"/>
    <w:unhideWhenUsed w:val="1"/>
    <w:rsid w:val="00D4640C"/>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4640C"/>
    <w:rPr>
      <w:rFonts w:ascii="Tahoma" w:cs="Tahoma" w:hAnsi="Tahoma"/>
      <w:sz w:val="16"/>
      <w:szCs w:val="16"/>
    </w:rPr>
  </w:style>
  <w:style w:type="paragraph" w:styleId="Prrafodelista">
    <w:name w:val="List Paragraph"/>
    <w:basedOn w:val="Normal"/>
    <w:uiPriority w:val="34"/>
    <w:qFormat w:val="1"/>
    <w:rsid w:val="00A70DC6"/>
    <w:pPr>
      <w:ind w:left="720"/>
      <w:contextualSpacing w:val="1"/>
    </w:pPr>
  </w:style>
  <w:style w:type="table" w:styleId="Tablaconcuadrcula">
    <w:name w:val="Table Grid"/>
    <w:basedOn w:val="Tablanormal"/>
    <w:uiPriority w:val="39"/>
    <w:rsid w:val="00A70DC6"/>
    <w:pPr>
      <w:spacing w:after="0" w:line="240" w:lineRule="auto"/>
    </w:pPr>
    <w:rPr>
      <w:kern w:val="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inespaciado">
    <w:name w:val="No Spacing"/>
    <w:uiPriority w:val="1"/>
    <w:qFormat w:val="1"/>
    <w:rsid w:val="00A63AD7"/>
    <w:pPr>
      <w:spacing w:after="0" w:line="240" w:lineRule="auto"/>
    </w:pPr>
    <w:rPr>
      <w:rFonts w:ascii="Calibri" w:cs="Times New Roman" w:eastAsia="Calibri" w:hAnsi="Calibri"/>
      <w:sz w:val="24"/>
      <w:szCs w:val="24"/>
    </w:rPr>
  </w:style>
  <w:style w:type="character" w:styleId="TtuloCar" w:customStyle="1">
    <w:name w:val="Título Car"/>
    <w:aliases w:val="Ref Car"/>
    <w:basedOn w:val="Fuentedeprrafopredeter"/>
    <w:link w:val="Ttulo"/>
    <w:uiPriority w:val="10"/>
    <w:rsid w:val="00A54EC7"/>
    <w:rPr>
      <w:rFonts w:ascii="VAGRundschriftDLig" w:hAnsi="VAGRundschriftDLig" w:cstheme="majorBidi" w:eastAsiaTheme="majorEastAsia"/>
      <w:b w:val="1"/>
      <w:color w:val="4f81bd" w:themeColor="accent1"/>
      <w:spacing w:val="10"/>
      <w:kern w:val="28"/>
      <w:sz w:val="24"/>
      <w:szCs w:val="56"/>
      <w:lang w:eastAsia="ar-SA" w:val="es-ES"/>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ll.accor.com/hotel/1315/index.es.shtml?utm_campaign=seo+maps&amp;utm_medium=seo+maps&amp;utm_source=google+Maps" TargetMode="External"/><Relationship Id="rId10" Type="http://schemas.openxmlformats.org/officeDocument/2006/relationships/hyperlink" Target="https://all.accor.com/hotel/1546/index.es.shtml?utm_campaign=seo+maps&amp;utm_medium=seo+maps&amp;utm_source=google+Maps" TargetMode="External"/><Relationship Id="rId13" Type="http://schemas.openxmlformats.org/officeDocument/2006/relationships/header" Target="header1.xml"/><Relationship Id="rId12" Type="http://schemas.openxmlformats.org/officeDocument/2006/relationships/hyperlink" Target="https://www.nh-hotels.com/en/hotel/nh-amsterdam-zuid?utm_campaign=local-gmb&amp;utm_medium=organic_search&amp;utm_source=google_gm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ll.accor.com/hotel/0747/index.es.shtml?utm_campaign=seo+maps&amp;utm_medium=seo+maps&amp;utm_source=google+Maps"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martinshotels.com/en/page/martins-brugge/martins-brugge-3-hotel-bruges-official-website.11057.html#backlink:actu-265" TargetMode="External"/><Relationship Id="rId8" Type="http://schemas.openxmlformats.org/officeDocument/2006/relationships/hyperlink" Target="https://www.nh-hotels.com/en/hotel/nh-brugge?utm_campaign=local-gmb&amp;utm_medium=organic_search&amp;utm_source=google_gmb"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cQEzNIgTBWHonCXN10wkr7JTXw==">CgMxLjAyDmgua3lsOWZwcDBuM2RkOAByITFOQ3lfTElSam45NmQzVWRFN2szbldhaHV0ZjFIMExiMg==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2025-07-28T22:16:00.0000000Z</dcterms:created>
  <dc:creator>Alicia Diaz</dc:creator>
</cp:coreProperties>
</file>