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b w:val="1"/>
          <w:color w:val="e36c09"/>
          <w:sz w:val="48"/>
          <w:szCs w:val="48"/>
        </w:rPr>
      </w:pPr>
      <w:r w:rsidDel="00000000" w:rsidR="00000000" w:rsidRPr="00000000">
        <w:rPr>
          <w:rFonts w:ascii="Lora" w:cs="Lora" w:eastAsia="Lora" w:hAnsi="Lora"/>
          <w:b w:val="1"/>
          <w:color w:val="e36c09"/>
          <w:sz w:val="48"/>
          <w:szCs w:val="48"/>
          <w:rtl w:val="0"/>
        </w:rPr>
        <w:t xml:space="preserve">IGLÚ DE CRISTAL</w:t>
      </w:r>
    </w:p>
    <w:p w:rsidR="00000000" w:rsidDel="00000000" w:rsidP="00000000" w:rsidRDefault="00000000" w:rsidRPr="00000000" w14:paraId="00000002">
      <w:pPr>
        <w:jc w:val="center"/>
        <w:rPr>
          <w:rFonts w:ascii="Lora" w:cs="Lora" w:eastAsia="Lora" w:hAnsi="Lora"/>
          <w:b w:val="1"/>
          <w:sz w:val="34"/>
          <w:szCs w:val="34"/>
        </w:rPr>
      </w:pPr>
      <w:r w:rsidDel="00000000" w:rsidR="00000000" w:rsidRPr="00000000">
        <w:rPr>
          <w:rFonts w:ascii="Lora" w:cs="Lora" w:eastAsia="Lora" w:hAnsi="Lora"/>
          <w:b w:val="1"/>
          <w:color w:val="e36c09"/>
          <w:sz w:val="34"/>
          <w:szCs w:val="34"/>
          <w:rtl w:val="0"/>
        </w:rPr>
        <w:t xml:space="preserve">5 días / 4 noches</w:t>
      </w: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1 / PAÍS DE ORIGEN – ROVANIEMI</w:t>
      </w: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Bienvenidos a Finlandia, la tierra de los mil lagos. Llegada a Rovaniemi, la capital de la Laponia finlandesa. Laponia es lo más cercano a la realidad para aquellos que sueñan con un paraíso invernal. Los contrastes son un factor clave en el encanto de Laponia, donde la luz del sol durante las 24 horas del verano reemplaza a los oscuros días de invierno. El ajetreo y el bullicio de las ciudades y estaciones de esquí están a solo unos minutos de la paz y la tranquilidad de la naturaleza. Traslado al hotel no incluido (el traslado se puede reservar con anticipación). Cena no incluida. (La cena se puede reservar con antelación). Alojamiento en el hotel.</w:t>
      </w:r>
    </w:p>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2 / ALDEA DE PAPÁ NOEL Y ACTIVIDAD DE RENOS</w:t>
      </w: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Comienza el día sumergiéndote inmediatamente en la magia de Laponia. La primera parada de hoy es la Aldea de Papá Noel, ubicada exactamente en el Círculo Polar Ártico, línea imaginaria que podrás cruzar in situ. Después, subirás a un trineo tirado por renos en la Aldea de Papá Noel y disfrutarás de una bebida caliente alrededor del fuego. Después, tiempo libre para explorar la aldea y conocer a la estrella local, Papá Noel, en su hogar oficial. También puedes visitar la oficina de correos de Papá Noel para enviarte una carta a ti mismo o a un ser querido, con el sello oficial de Papá Noel. Pasea por las diversas tiendas de recuerdos y disfruta del ambiente mágico de la aldea. Traslado de regreso al hotel. Resto del día libre. Alojamiento en el hotel.</w:t>
      </w:r>
    </w:p>
    <w:p w:rsidR="00000000" w:rsidDel="00000000" w:rsidP="00000000" w:rsidRDefault="00000000" w:rsidRPr="00000000" w14:paraId="0000000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3 / HUSKIES Y ZOO POLAR DE RANUA</w:t>
      </w: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Nuestra primera parada de hoy es una granja de perros esquimales, donde aprenderás todo lo que necesitas saber sobre los perros esquimales y su forma de vida. Después de la introducción, aprovecha la oportunidad de dar un paseo en un mini safari husky (2 km) conducido por un musher. Después del paseo tendrás tiempo para conocer y fotografiar a estos hermosos perros; y haz todas las preguntas que puedas tener sobre este negocio y deporte. Nuestra próxima visita es al zoológico más septentrional del mundo: Ranua.</w:t>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guía nos llevará a dar un paseo al aire libre para admirar la vida silvestre del Ártico en un entorno natural genuino. Alces, renos, zorros árticos y, por supuesto, el impresionante oso polar, se pueden encontrar en este zoológico. Tiempo libre para que los amantes de la comida descubran la tienda de los famosos chocolates finlandeses Fazer. Regreso al hotel. Resto del día libre. Alojamiento en el hotel.</w:t>
      </w:r>
    </w:p>
    <w:p w:rsidR="00000000" w:rsidDel="00000000" w:rsidP="00000000" w:rsidRDefault="00000000" w:rsidRPr="00000000" w14:paraId="0000000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4 / DÍA LIBRE PARA ACTIVIDADES OPCIONALES Y NOCHE EN UN IGLÚ DE CRISTAL</w:t>
      </w: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Día libre para disfrutar de Rovaniemi y sus alrededores como desees, ¿Por qué no descubrir el magnífico museo Arktikum y aprender sobre los Sami, pueblo original de Laponia? Otra opción es disfrutar de alguna de las muchas actividades que se ofrecen en la zona. Una nueva y emocionante actividad opcional, ideal tanto para adultos como para niños, es el Ice Karting. Aquí tendrás la oportunidad de conducir sobre hielo y descubrir por qué Finlandia ha dado al mundo algunos de los mejores pilotos de Fórmula 1, como Kimi Räikkönen. Si quieres explorar por tu cuenta, puedes ir de compras por la ciudad o dar un paseo por la orilla del río Ounasjoki para disfrutar de los paisajes invernales de Laponia. No dudes en pedir consejo a tu guía acompañante, él/ella está disponible para asegurarse de que disfrutes de Laponia al máximo. Por la tarde, traslado para su estancia mágica bajo el cielo estrellado en tu iglú de crista climatizado. Cena en el resort y alojamiento en iglú de cristal y si el cielo lo permite, tendrás un asiento de primera clase desde tu cálida cama para presenciar la magnífica aurora boreal. Alojamiento en el hotel.</w:t>
      </w:r>
    </w:p>
    <w:p w:rsidR="00000000" w:rsidDel="00000000" w:rsidP="00000000" w:rsidRDefault="00000000" w:rsidRPr="00000000" w14:paraId="0000001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b w:val="1"/>
        </w:rPr>
      </w:pPr>
      <w:bookmarkStart w:colFirst="0" w:colLast="0" w:name="_heading=h.qamsffpd6ydg" w:id="0"/>
      <w:bookmarkEnd w:id="0"/>
      <w:r w:rsidDel="00000000" w:rsidR="00000000" w:rsidRPr="00000000">
        <w:rPr>
          <w:rFonts w:ascii="Century Gothic" w:cs="Century Gothic" w:eastAsia="Century Gothic" w:hAnsi="Century Gothic"/>
          <w:b w:val="1"/>
          <w:color w:val="e36c09"/>
          <w:rtl w:val="0"/>
        </w:rPr>
        <w:t xml:space="preserve">DÍA 5 / ROVANIEMI – PAÍS DE ORIGEN</w:t>
      </w: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Disfruta de los últimos momentos en este mágico lugar. Traslado por tu cuenta al aeropuerto (el traslado se puede reservar con anticipación). </w:t>
      </w:r>
    </w:p>
    <w:p w:rsidR="00000000" w:rsidDel="00000000" w:rsidP="00000000" w:rsidRDefault="00000000" w:rsidRPr="00000000" w14:paraId="0000001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FIN DE NUESTROS SERVICIOS</w:t>
      </w:r>
      <w:r w:rsidDel="00000000" w:rsidR="00000000" w:rsidRPr="00000000">
        <w:rPr>
          <w:rtl w:val="0"/>
        </w:rPr>
      </w:r>
    </w:p>
    <w:p w:rsidR="00000000" w:rsidDel="00000000" w:rsidP="00000000" w:rsidRDefault="00000000" w:rsidRPr="00000000" w14:paraId="0000001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FECHAS DE SALIDA</w:t>
      </w: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2025:</w:t>
      </w:r>
      <w:r w:rsidDel="00000000" w:rsidR="00000000" w:rsidRPr="00000000">
        <w:rPr>
          <w:rFonts w:ascii="Century Gothic" w:cs="Century Gothic" w:eastAsia="Century Gothic" w:hAnsi="Century Gothic"/>
          <w:rtl w:val="0"/>
        </w:rPr>
        <w:t xml:space="preserve"> 29 de noviembre, 06 y 13 de diciembre, 30 de diciembre (Especial Fin de Año)</w:t>
      </w:r>
    </w:p>
    <w:p w:rsidR="00000000" w:rsidDel="00000000" w:rsidP="00000000" w:rsidRDefault="00000000" w:rsidRPr="00000000" w14:paraId="0000001C">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2026:</w:t>
      </w:r>
      <w:r w:rsidDel="00000000" w:rsidR="00000000" w:rsidRPr="00000000">
        <w:rPr>
          <w:rFonts w:ascii="Century Gothic" w:cs="Century Gothic" w:eastAsia="Century Gothic" w:hAnsi="Century Gothic"/>
          <w:rtl w:val="0"/>
        </w:rPr>
        <w:t xml:space="preserve"> 03, 10, 17 y 31 de enero, 21 de febrero y 14 de marzo</w:t>
      </w:r>
    </w:p>
    <w:p w:rsidR="00000000" w:rsidDel="00000000" w:rsidP="00000000" w:rsidRDefault="00000000" w:rsidRPr="00000000" w14:paraId="0000001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COSTO POR PERSONA EN EUROS</w:t>
      </w:r>
    </w:p>
    <w:p w:rsidR="00000000" w:rsidDel="00000000" w:rsidP="00000000" w:rsidRDefault="00000000" w:rsidRPr="00000000" w14:paraId="0000001F">
      <w:pPr>
        <w:jc w:val="center"/>
        <w:rPr>
          <w:rFonts w:ascii="Century Gothic" w:cs="Century Gothic" w:eastAsia="Century Gothic" w:hAnsi="Century Gothic"/>
          <w:b w:val="1"/>
          <w:color w:val="e36c09"/>
        </w:rPr>
      </w:pPr>
      <w:r w:rsidDel="00000000" w:rsidR="00000000" w:rsidRPr="00000000">
        <w:rPr>
          <w:rtl w:val="0"/>
        </w:rPr>
      </w:r>
    </w:p>
    <w:tbl>
      <w:tblPr>
        <w:tblStyle w:val="Table1"/>
        <w:tblW w:w="6804.0" w:type="dxa"/>
        <w:jc w:val="left"/>
        <w:tblInd w:w="11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2126"/>
        <w:gridCol w:w="2126"/>
        <w:tblGridChange w:id="0">
          <w:tblGrid>
            <w:gridCol w:w="2552"/>
            <w:gridCol w:w="2126"/>
            <w:gridCol w:w="2126"/>
          </w:tblGrid>
        </w:tblGridChange>
      </w:tblGrid>
      <w:tr>
        <w:trPr>
          <w:cantSplit w:val="0"/>
          <w:tblHeader w:val="0"/>
        </w:trPr>
        <w:tc>
          <w:tcPr>
            <w:shd w:fill="e36c09" w:val="clear"/>
          </w:tcPr>
          <w:p w:rsidR="00000000" w:rsidDel="00000000" w:rsidP="00000000" w:rsidRDefault="00000000" w:rsidRPr="00000000" w14:paraId="00000020">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Salidas</w:t>
            </w:r>
          </w:p>
        </w:tc>
        <w:tc>
          <w:tcPr>
            <w:shd w:fill="e36c09" w:val="clear"/>
          </w:tcPr>
          <w:p w:rsidR="00000000" w:rsidDel="00000000" w:rsidP="00000000" w:rsidRDefault="00000000" w:rsidRPr="00000000" w14:paraId="00000021">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DBL</w:t>
            </w:r>
          </w:p>
        </w:tc>
        <w:tc>
          <w:tcPr>
            <w:shd w:fill="e36c09" w:val="clear"/>
          </w:tcPr>
          <w:p w:rsidR="00000000" w:rsidDel="00000000" w:rsidP="00000000" w:rsidRDefault="00000000" w:rsidRPr="00000000" w14:paraId="00000022">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SGL</w:t>
            </w:r>
          </w:p>
        </w:tc>
      </w:tr>
      <w:tr>
        <w:trPr>
          <w:cantSplit w:val="0"/>
          <w:tblHeader w:val="0"/>
        </w:trPr>
        <w:tc>
          <w:tcPr>
            <w:vAlign w:val="center"/>
          </w:tcPr>
          <w:p w:rsidR="00000000" w:rsidDel="00000000" w:rsidP="00000000" w:rsidRDefault="00000000" w:rsidRPr="00000000" w14:paraId="0000002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29/11, 06/12, 13/12, 30/12 y 03/01</w:t>
            </w:r>
          </w:p>
        </w:tc>
        <w:tc>
          <w:tcPr>
            <w:vAlign w:val="center"/>
          </w:tcPr>
          <w:p w:rsidR="00000000" w:rsidDel="00000000" w:rsidP="00000000" w:rsidRDefault="00000000" w:rsidRPr="00000000" w14:paraId="0000002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2,000 €</w:t>
            </w:r>
          </w:p>
        </w:tc>
        <w:tc>
          <w:tcPr>
            <w:vAlign w:val="center"/>
          </w:tcPr>
          <w:p w:rsidR="00000000" w:rsidDel="00000000" w:rsidP="00000000" w:rsidRDefault="00000000" w:rsidRPr="00000000" w14:paraId="0000002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3,200 €</w:t>
            </w:r>
          </w:p>
        </w:tc>
      </w:tr>
      <w:tr>
        <w:trPr>
          <w:cantSplit w:val="0"/>
          <w:tblHeader w:val="0"/>
        </w:trPr>
        <w:tc>
          <w:tcPr>
            <w:vAlign w:val="center"/>
          </w:tcPr>
          <w:p w:rsidR="00000000" w:rsidDel="00000000" w:rsidP="00000000" w:rsidRDefault="00000000" w:rsidRPr="00000000" w14:paraId="0000002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31/01, 21/02 y 14/03</w:t>
            </w:r>
          </w:p>
        </w:tc>
        <w:tc>
          <w:tcPr>
            <w:vAlign w:val="center"/>
          </w:tcPr>
          <w:p w:rsidR="00000000" w:rsidDel="00000000" w:rsidP="00000000" w:rsidRDefault="00000000" w:rsidRPr="00000000" w14:paraId="0000002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1,935 €</w:t>
            </w:r>
          </w:p>
        </w:tc>
        <w:tc>
          <w:tcPr>
            <w:vAlign w:val="center"/>
          </w:tcPr>
          <w:p w:rsidR="00000000" w:rsidDel="00000000" w:rsidP="00000000" w:rsidRDefault="00000000" w:rsidRPr="00000000" w14:paraId="0000002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3,135 €</w:t>
            </w:r>
          </w:p>
        </w:tc>
      </w:tr>
      <w:tr>
        <w:trPr>
          <w:cantSplit w:val="0"/>
          <w:tblHeader w:val="0"/>
        </w:trPr>
        <w:tc>
          <w:tcPr>
            <w:vAlign w:val="center"/>
          </w:tcPr>
          <w:p w:rsidR="00000000" w:rsidDel="00000000" w:rsidP="00000000" w:rsidRDefault="00000000" w:rsidRPr="00000000" w14:paraId="0000002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10/01 y 17/01</w:t>
            </w:r>
          </w:p>
        </w:tc>
        <w:tc>
          <w:tcPr>
            <w:vAlign w:val="center"/>
          </w:tcPr>
          <w:p w:rsidR="00000000" w:rsidDel="00000000" w:rsidP="00000000" w:rsidRDefault="00000000" w:rsidRPr="00000000" w14:paraId="0000002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1,865 €</w:t>
            </w:r>
          </w:p>
        </w:tc>
        <w:tc>
          <w:tcPr>
            <w:vAlign w:val="center"/>
          </w:tcPr>
          <w:p w:rsidR="00000000" w:rsidDel="00000000" w:rsidP="00000000" w:rsidRDefault="00000000" w:rsidRPr="00000000" w14:paraId="0000002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3,065 €</w:t>
            </w:r>
          </w:p>
        </w:tc>
      </w:tr>
    </w:tbl>
    <w:p w:rsidR="00000000" w:rsidDel="00000000" w:rsidP="00000000" w:rsidRDefault="00000000" w:rsidRPr="00000000" w14:paraId="0000002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E">
      <w:pPr>
        <w:jc w:val="both"/>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EL COSTO INCLUYE: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3 noches de alojamiento en el hotel mencionado o similar con desayuno</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1 noche en un iglú de cristal/villa de cristal con desayuno</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La salida del 30/12 incluye cena especial obligatoria de Fin de Año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1 cena de despedida (día 4)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 a la Aldea de Papá Noel y regreso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Transporte para la visita del Zoo Polar de Ranua</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 desde Rovaniemi al resort de Iglús de Cristal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Guía acompañante multilingüe incluido habla hispana</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Visita de la Aldea de Papá Noel</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Paseo en trineo renos (800 metros aprox.)</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Visita del Parque Husky</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Paseo en trineo husky (8 minutos - 2 kilómetros aprox.)</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Visita del Zoo Polar de Ranua</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Número de teléfono de emergencias 24 horas en destino</w:t>
      </w:r>
    </w:p>
    <w:p w:rsidR="00000000" w:rsidDel="00000000" w:rsidP="00000000" w:rsidRDefault="00000000" w:rsidRPr="00000000" w14:paraId="0000003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NO INCLUYE: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Propina para guía, chofer, etc.</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Gastos de índole personal</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Bebidas en las comidas incluidas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Comidas no especificas en el itinerario</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Actividades opcionales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Servicio de maleteros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Traslados desde/hacia el aeropuerto</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Vuelos internacionales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Lo no especificado en el apartado del costo incluye</w:t>
      </w:r>
    </w:p>
    <w:p w:rsidR="00000000" w:rsidDel="00000000" w:rsidP="00000000" w:rsidRDefault="00000000" w:rsidRPr="00000000" w14:paraId="0000004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F">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HOTELES PREVISTOS O SIMILARES</w:t>
      </w:r>
    </w:p>
    <w:p w:rsidR="00000000" w:rsidDel="00000000" w:rsidP="00000000" w:rsidRDefault="00000000" w:rsidRPr="00000000" w14:paraId="00000050">
      <w:pPr>
        <w:jc w:val="center"/>
        <w:rPr>
          <w:rFonts w:ascii="Century Gothic" w:cs="Century Gothic" w:eastAsia="Century Gothic" w:hAnsi="Century Gothic"/>
          <w:b w:val="1"/>
          <w:color w:val="e36c09"/>
        </w:rPr>
      </w:pPr>
      <w:r w:rsidDel="00000000" w:rsidR="00000000" w:rsidRPr="00000000">
        <w:rPr>
          <w:rtl w:val="0"/>
        </w:rPr>
      </w:r>
    </w:p>
    <w:tbl>
      <w:tblPr>
        <w:tblStyle w:val="Table2"/>
        <w:tblW w:w="5953.0" w:type="dxa"/>
        <w:jc w:val="left"/>
        <w:tblInd w:w="15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3827"/>
        <w:tblGridChange w:id="0">
          <w:tblGrid>
            <w:gridCol w:w="2126"/>
            <w:gridCol w:w="3827"/>
          </w:tblGrid>
        </w:tblGridChange>
      </w:tblGrid>
      <w:tr>
        <w:trPr>
          <w:cantSplit w:val="0"/>
          <w:tblHeader w:val="0"/>
        </w:trPr>
        <w:tc>
          <w:tcPr>
            <w:shd w:fill="e36c09" w:val="clear"/>
          </w:tcPr>
          <w:p w:rsidR="00000000" w:rsidDel="00000000" w:rsidP="00000000" w:rsidRDefault="00000000" w:rsidRPr="00000000" w14:paraId="00000051">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Ciudad</w:t>
            </w:r>
          </w:p>
        </w:tc>
        <w:tc>
          <w:tcPr>
            <w:shd w:fill="e36c09" w:val="clear"/>
          </w:tcPr>
          <w:p w:rsidR="00000000" w:rsidDel="00000000" w:rsidP="00000000" w:rsidRDefault="00000000" w:rsidRPr="00000000" w14:paraId="00000052">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Hotel</w:t>
            </w:r>
          </w:p>
        </w:tc>
      </w:tr>
      <w:tr>
        <w:trPr>
          <w:cantSplit w:val="0"/>
          <w:tblHeader w:val="0"/>
        </w:trPr>
        <w:tc>
          <w:tcPr>
            <w:vAlign w:val="center"/>
          </w:tcPr>
          <w:p w:rsidR="00000000" w:rsidDel="00000000" w:rsidP="00000000" w:rsidRDefault="00000000" w:rsidRPr="00000000" w14:paraId="0000005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Rovaniemi</w:t>
            </w:r>
          </w:p>
        </w:tc>
        <w:tc>
          <w:tcPr>
            <w:vAlign w:val="center"/>
          </w:tcPr>
          <w:p w:rsidR="00000000" w:rsidDel="00000000" w:rsidP="00000000" w:rsidRDefault="00000000" w:rsidRPr="00000000" w14:paraId="0000005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Grand Post (4*)</w:t>
            </w:r>
          </w:p>
          <w:p w:rsidR="00000000" w:rsidDel="00000000" w:rsidP="00000000" w:rsidRDefault="00000000" w:rsidRPr="00000000" w14:paraId="0000005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Santa Claus Hotel (4*)</w:t>
            </w:r>
          </w:p>
          <w:p w:rsidR="00000000" w:rsidDel="00000000" w:rsidP="00000000" w:rsidRDefault="00000000" w:rsidRPr="00000000" w14:paraId="0000005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Scandic Pohjanhovi (4*)</w:t>
            </w:r>
          </w:p>
        </w:tc>
      </w:tr>
      <w:tr>
        <w:trPr>
          <w:cantSplit w:val="0"/>
          <w:tblHeader w:val="0"/>
        </w:trPr>
        <w:tc>
          <w:tcPr>
            <w:vAlign w:val="center"/>
          </w:tcPr>
          <w:p w:rsidR="00000000" w:rsidDel="00000000" w:rsidP="00000000" w:rsidRDefault="00000000" w:rsidRPr="00000000" w14:paraId="0000005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Iglú</w:t>
            </w:r>
          </w:p>
        </w:tc>
        <w:tc>
          <w:tcPr>
            <w:vAlign w:val="center"/>
          </w:tcPr>
          <w:p w:rsidR="00000000" w:rsidDel="00000000" w:rsidP="00000000" w:rsidRDefault="00000000" w:rsidRPr="00000000" w14:paraId="0000005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Nova Galaxy Village (4*)</w:t>
            </w:r>
          </w:p>
          <w:p w:rsidR="00000000" w:rsidDel="00000000" w:rsidP="00000000" w:rsidRDefault="00000000" w:rsidRPr="00000000" w14:paraId="0000005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Arctic Glass Igloo (4*)</w:t>
            </w:r>
          </w:p>
          <w:p w:rsidR="00000000" w:rsidDel="00000000" w:rsidP="00000000" w:rsidRDefault="00000000" w:rsidRPr="00000000" w14:paraId="0000005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Santa´s Igloo Arctic Circle (4*)</w:t>
            </w:r>
          </w:p>
        </w:tc>
      </w:tr>
    </w:tbl>
    <w:p w:rsidR="00000000" w:rsidDel="00000000" w:rsidP="00000000" w:rsidRDefault="00000000" w:rsidRPr="00000000" w14:paraId="0000005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D">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NOTAS IMPORTANTES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Por razones logísticas el programa puede sufrir variaciones en el orden de las actividades o realizarse a la inversa, esto no altera ninguna de las inclusiones mencionadas.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1">
      <w:pPr>
        <w:jc w:val="center"/>
        <w:rPr>
          <w:rFonts w:ascii="Century Gothic" w:cs="Century Gothic" w:eastAsia="Century Gothic" w:hAnsi="Century Gothic"/>
          <w:b w:val="1"/>
          <w:i w:val="1"/>
          <w:sz w:val="34"/>
          <w:szCs w:val="34"/>
        </w:rPr>
      </w:pPr>
      <w:r w:rsidDel="00000000" w:rsidR="00000000" w:rsidRPr="00000000">
        <w:rPr>
          <w:rFonts w:ascii="Century Gothic" w:cs="Century Gothic" w:eastAsia="Century Gothic" w:hAnsi="Century Gothic"/>
          <w:b w:val="1"/>
          <w:i w:val="1"/>
          <w:color w:val="e94e1a"/>
          <w:sz w:val="34"/>
          <w:szCs w:val="34"/>
          <w:rtl w:val="0"/>
        </w:rPr>
        <w:t xml:space="preserve">PRECIOS Y DISPONIBILIDAD SUJETOS A CAMBIO HASTA EL MOMENTO DE LA CONFIRMACIÓN DE LOS SERVICIOS / CONSULTAR TÉRMINOS Y CONDICIONES</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VAGRundschriftDLig"/>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acDxuzxaWMt/oIm2gbTC2DpQqg==">CgMxLjAyDmgucWFtc2ZmcGQ2eWRnOAByITFkWlhxTGI5dXVsNGhyRUVCbEhXWnVDMThTOFlQQXNsTw==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2025-07-29T22:34:00Z</dcterms:created>
  <dc:creator>Alicia Diaz</dc:creator>
</cp:coreProperties>
</file>