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color w:val="e36c09"/>
          <w:sz w:val="32"/>
          <w:szCs w:val="32"/>
        </w:rPr>
      </w:pPr>
      <w:r w:rsidDel="00000000" w:rsidR="00000000" w:rsidRPr="00000000">
        <w:rPr>
          <w:rFonts w:ascii="Lora" w:cs="Lora" w:eastAsia="Lora" w:hAnsi="Lora"/>
          <w:color w:val="e36c09"/>
          <w:sz w:val="56"/>
          <w:szCs w:val="56"/>
          <w:rtl w:val="0"/>
        </w:rPr>
        <w:t xml:space="preserve">RUTA DE LA SEDA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13 DIAS / 12 NOCHES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color w:val="e36c09"/>
        </w:rPr>
      </w:pPr>
      <w:bookmarkStart w:colFirst="0" w:colLast="0" w:name="_heading=h.8tbwl4a352vm" w:id="0"/>
      <w:bookmarkEnd w:id="0"/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1 (Lun) / CIUDAD DE ORIGEN – BEIJING 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Llegada a Beijing, capital de la República Popular China. Traslado al hotel. Resto del día libre. Alojamiento.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2 (Mar) / BEIJING 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Durante este día visitaremos el Palacio Imperial, conocido como “la Ciudad Prohibida”, La Plaza Tian An Men, una de las mayores del mundo, y el Palacio de Verano que era el jardín veraniego para los miembros de la casa imperial de la Dinastía Qing.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Alojamiento.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Visita opcional por la noche: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Asistencia a un Espectáculo de Acrobacia. (70 usd x pax)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color w:val="e36c09"/>
        </w:rPr>
      </w:pPr>
      <w:bookmarkStart w:colFirst="0" w:colLast="0" w:name="_heading=h.t23gwcgey8fz" w:id="1"/>
      <w:bookmarkEnd w:id="1"/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3 (Mie) / BEIJING </w:t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Excursión a La Gran Muralla, espectacular y grandiosa obra arquitectónica, cuyos anales cubren más de 2.000 años.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Por la tarde, regresamos a la ciudad con parada cerca del “Nido del Pájaro” (Estadio Nacional) y el “Cubo del Agua” (Centro Nacional de Natación) para tomar fotos. Por la noche,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cena de bienvenida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degustando el delicioso Pato Laqueado de Beijing. Alojamiento.</w:t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4 (Jue) / BEIJING – XI’AN</w:t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Visita del famoso Templo del Cielo, donde los emperadores de las Dinastías Ming y Qing ofrecieron sacrificios al Cielo y rezaban por las buenas cosechas.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Por la tarde, salida en avión o tren de alta velocidad hacia Xi’an, la antigua capital de China y única capital amurallada y punto de partida de la “Ruta de la Seda”. Traslado al hotel. Alojamiento.</w:t>
      </w:r>
    </w:p>
    <w:p w:rsidR="00000000" w:rsidDel="00000000" w:rsidP="00000000" w:rsidRDefault="00000000" w:rsidRPr="00000000" w14:paraId="00000010">
      <w:pPr>
        <w:jc w:val="both"/>
        <w:rPr>
          <w:rFonts w:ascii="Arial Narrow" w:cs="Arial Narrow" w:eastAsia="Arial Narrow" w:hAnsi="Arial Narrow"/>
          <w:color w:val="e36c09"/>
        </w:rPr>
      </w:pPr>
      <w:bookmarkStart w:colFirst="0" w:colLast="0" w:name="_heading=h.pbjfrenoq1f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5 (Vie) / XI’AN</w:t>
      </w:r>
    </w:p>
    <w:p w:rsidR="00000000" w:rsidDel="00000000" w:rsidP="00000000" w:rsidRDefault="00000000" w:rsidRPr="00000000" w14:paraId="00000012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Por la tarde visitaremos la Gran Pagoda de la Oca Silvestre (sin subir). El tour terminará en el famoso Barrio Musulmán (sin entrar a la Gran Mezquita) para conocer la vida cotidiana de los nativos. Alojamiento.</w:t>
      </w:r>
    </w:p>
    <w:p w:rsidR="00000000" w:rsidDel="00000000" w:rsidP="00000000" w:rsidRDefault="00000000" w:rsidRPr="00000000" w14:paraId="00000013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6 (Sab) / XI’AN – DUNHUANG</w:t>
      </w:r>
    </w:p>
    <w:p w:rsidR="00000000" w:rsidDel="00000000" w:rsidP="00000000" w:rsidRDefault="00000000" w:rsidRPr="00000000" w14:paraId="0000001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Traslado out para tomar el vuelo Xi’an-Dunhuang. Llegada y visita de la Montaña de las Arenas Sonoras y la Fuente de Luna Nueva. Alojamiento.</w:t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 Narrow" w:cs="Arial Narrow" w:eastAsia="Arial Narrow" w:hAnsi="Arial Narrow"/>
          <w:color w:val="e36c09"/>
        </w:rPr>
      </w:pPr>
      <w:bookmarkStart w:colFirst="0" w:colLast="0" w:name="_heading=h.ly1ckq55s203" w:id="3"/>
      <w:bookmarkEnd w:id="3"/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7 (Dom) / DUNHUANG – TURPAN </w:t>
      </w:r>
    </w:p>
    <w:p w:rsidR="00000000" w:rsidDel="00000000" w:rsidP="00000000" w:rsidRDefault="00000000" w:rsidRPr="00000000" w14:paraId="0000001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Por la mañana visita las Grutas de Mogao.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Por la tarde traslado a la estación de Liuyuan Nan para tomar el tren de alta velocidad rumbo a Turpan. Llegada y traslado al hotel. Alojamiento.</w:t>
      </w:r>
    </w:p>
    <w:p w:rsidR="00000000" w:rsidDel="00000000" w:rsidP="00000000" w:rsidRDefault="00000000" w:rsidRPr="00000000" w14:paraId="00000019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8 (Lun) / TURPAN </w:t>
      </w:r>
    </w:p>
    <w:p w:rsidR="00000000" w:rsidDel="00000000" w:rsidP="00000000" w:rsidRDefault="00000000" w:rsidRPr="00000000" w14:paraId="0000001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Visita de las Ruinas de Gaochang , las Grutas de los Mil Budas , Pozos Karez y Minarete Sugong.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Alojamiento.</w:t>
      </w:r>
    </w:p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9 (Mar) / TURPAN – URUMQI </w:t>
      </w:r>
    </w:p>
    <w:p w:rsidR="00000000" w:rsidDel="00000000" w:rsidP="00000000" w:rsidRDefault="00000000" w:rsidRPr="00000000" w14:paraId="0000001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Por la mañana visitaremos las Ruinas de Jiaohe y Bazar.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Por la tarde salida en coche hacia Urumqi. Llegada y traslado al hotel . Alojamiento.</w:t>
      </w:r>
    </w:p>
    <w:p w:rsidR="00000000" w:rsidDel="00000000" w:rsidP="00000000" w:rsidRDefault="00000000" w:rsidRPr="00000000" w14:paraId="0000001E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DÍA 10 (Mie) / URUMQI </w:t>
      </w:r>
    </w:p>
    <w:p w:rsidR="00000000" w:rsidDel="00000000" w:rsidP="00000000" w:rsidRDefault="00000000" w:rsidRPr="00000000" w14:paraId="00000020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Hacemos la excursión al Lago Celestial con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Por la tarde visita el Bazar local. Regreso al hotel y alojamiento.</w:t>
      </w:r>
    </w:p>
    <w:p w:rsidR="00000000" w:rsidDel="00000000" w:rsidP="00000000" w:rsidRDefault="00000000" w:rsidRPr="00000000" w14:paraId="0000002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DÍA 11 (Jue) / URUMQI – SHANGHAI </w:t>
      </w:r>
    </w:p>
    <w:p w:rsidR="00000000" w:rsidDel="00000000" w:rsidP="00000000" w:rsidRDefault="00000000" w:rsidRPr="00000000" w14:paraId="0000002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Traslado out para tomar el vuelo Urumqi-Shanghai. Llegada y visita del Templo de Buda de Jade, el Jardín Yuyuan y el Malecón.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Almuerzo incluido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Traslado al hotel y Alojamiento.</w:t>
      </w:r>
    </w:p>
    <w:p w:rsidR="00000000" w:rsidDel="00000000" w:rsidP="00000000" w:rsidRDefault="00000000" w:rsidRPr="00000000" w14:paraId="0000002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12 (Vie) / SHANGHAI</w:t>
      </w:r>
    </w:p>
    <w:p w:rsidR="00000000" w:rsidDel="00000000" w:rsidP="00000000" w:rsidRDefault="00000000" w:rsidRPr="00000000" w14:paraId="0000002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Día libre. Alojamiento. </w:t>
      </w:r>
    </w:p>
    <w:p w:rsidR="00000000" w:rsidDel="00000000" w:rsidP="00000000" w:rsidRDefault="00000000" w:rsidRPr="00000000" w14:paraId="0000002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color w:val="e36c09"/>
          <w:rtl w:val="0"/>
        </w:rPr>
        <w:t xml:space="preserve">DIA 13 (Sab) / SHANGHAI – CIUDAD DE ORIGEN </w:t>
      </w:r>
    </w:p>
    <w:p w:rsidR="00000000" w:rsidDel="00000000" w:rsidP="00000000" w:rsidRDefault="00000000" w:rsidRPr="00000000" w14:paraId="0000002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Desayuno en el hotel. A la hora indicada, traslado al aeropuerto para tomar su vuelo de regreso a casa. FIN DE NUESTROS SERVICIOS.</w:t>
      </w:r>
    </w:p>
    <w:p w:rsidR="00000000" w:rsidDel="00000000" w:rsidP="00000000" w:rsidRDefault="00000000" w:rsidRPr="00000000" w14:paraId="0000002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e36c09"/>
          <w:rtl w:val="0"/>
        </w:rPr>
        <w:t xml:space="preserve">FECHAS DE INICIO DE CIRCUITO: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LUNES</w:t>
        <w:tab/>
        <w:tab/>
        <w:t xml:space="preserve">Abril a Noviembre, 2025</w:t>
      </w:r>
    </w:p>
    <w:p w:rsidR="00000000" w:rsidDel="00000000" w:rsidP="00000000" w:rsidRDefault="00000000" w:rsidRPr="00000000" w14:paraId="0000002F">
      <w:pPr>
        <w:jc w:val="center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e36c09"/>
          <w:rtl w:val="0"/>
        </w:rPr>
        <w:t xml:space="preserve">PRECIOS POR PERSONA EN DOLARES DESDE</w:t>
      </w: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4"/>
        <w:gridCol w:w="2837"/>
        <w:gridCol w:w="2617"/>
        <w:tblGridChange w:id="0">
          <w:tblGrid>
            <w:gridCol w:w="3374"/>
            <w:gridCol w:w="2837"/>
            <w:gridCol w:w="2617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TEMPORADA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DOBLE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SINGLE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17-Mar al 19-May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$ 5,015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$ 6,055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26-May al 18-Ago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$ 5,230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$ 6,220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25-Ago al 10-Nov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$ 5,245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$ 6,275</w:t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leader="none" w:pos="1488"/>
        </w:tabs>
        <w:jc w:val="center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Suplemento opcional para vuelo Beijing-Xi’an:</w:t>
        <w:tab/>
        <w:tab/>
        <w:t xml:space="preserve">desde $ 380 usd</w:t>
      </w:r>
    </w:p>
    <w:p w:rsidR="00000000" w:rsidDel="00000000" w:rsidP="00000000" w:rsidRDefault="00000000" w:rsidRPr="00000000" w14:paraId="0000003F">
      <w:pPr>
        <w:tabs>
          <w:tab w:val="left" w:leader="none" w:pos="1488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488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 Narrow" w:cs="Arial Narrow" w:eastAsia="Arial Narrow" w:hAnsi="Arial Narrow"/>
          <w:b w:val="1"/>
        </w:rPr>
      </w:pPr>
      <w:bookmarkStart w:colFirst="0" w:colLast="0" w:name="_heading=h.imsh863vyk1z" w:id="4"/>
      <w:bookmarkEnd w:id="4"/>
      <w:r w:rsidDel="00000000" w:rsidR="00000000" w:rsidRPr="00000000">
        <w:rPr>
          <w:rFonts w:ascii="Arial Narrow" w:cs="Arial Narrow" w:eastAsia="Arial Narrow" w:hAnsi="Arial Narrow"/>
          <w:b w:val="1"/>
          <w:color w:val="e36c09"/>
          <w:rtl w:val="0"/>
        </w:rPr>
        <w:t xml:space="preserve">EL PRECIO 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Traslados de llegada y salida del aeropuerto principal.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Guías de habla hispana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Alojamiento en hoteles previstos o similares con desayunos diarios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de bienvenida de Pato Laqueado y 9 almuerzos según se mencionan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Beijing: Visita al Palacio Imperial, La Plaza Tian An Men, Palacio de Verano, La Gran Muralla, y el Templo del Cielo; parada cerca del Estadio Nacional y el Centro Nacional de Natación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Xi’an: Visita al Museo de Guerreros y Corceles de Terracota, Gran Pagoda de la Oca Silvestre y el famoso Barrio Musulmán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Dunhuang: Visita a la Montaña de las Arenas Sonoras, la Fuente de la Luna Nueva y las Grutas de Mogao.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Turpan: Visita de las Ruinas de Gaochang , las Grutas de los Mil Budas , Pozos Karez y Minarete Sugong, Ruinas de Jiaohe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Urumqi: excursión al Lago Celestial y al bazar local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Shanghai: Visita al Jardín Yuyuan, el barrio Antiguo, el Templo de Buda de Jade y el Malecón.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 Beijing – Xi’an / Dunhuang – Turpan; vuelos Xi’an – Dunhuang /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Urumqi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Shanghai  </w:t>
      </w:r>
    </w:p>
    <w:p w:rsidR="00000000" w:rsidDel="00000000" w:rsidP="00000000" w:rsidRDefault="00000000" w:rsidRPr="00000000" w14:paraId="0000004D">
      <w:pPr>
        <w:jc w:val="both"/>
        <w:rPr>
          <w:rFonts w:ascii="Arial Narrow" w:cs="Arial Narrow" w:eastAsia="Arial Narrow" w:hAnsi="Arial Narrow"/>
          <w:b w:val="1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 Narrow" w:cs="Arial Narrow" w:eastAsia="Arial Narrow" w:hAnsi="Arial Narrow"/>
          <w:b w:val="1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 Narrow" w:cs="Arial Narrow" w:eastAsia="Arial Narrow" w:hAnsi="Arial Narrow"/>
          <w:b w:val="1"/>
          <w:color w:val="e36c09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e36c09"/>
          <w:rtl w:val="0"/>
        </w:rPr>
        <w:t xml:space="preserve">EL PRECIO NO INCLUYE: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Vuelos de llegada y salida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Bebidas no incluidas en las comidas.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Visado y permisos necesarios no mencionados.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Visitas opcionales o no mencionadas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Seguro de viajero (bajo petición)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 está incluido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ningún otro servicio no especificado en el apartado de Incluye.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 Narrow" w:cs="Arial Narrow" w:eastAsia="Arial Narrow" w:hAnsi="Arial Narrow"/>
          <w:b w:val="1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 Narrow" w:cs="Arial Narrow" w:eastAsia="Arial Narrow" w:hAnsi="Arial Narrow"/>
          <w:b w:val="1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  <w:b w:val="1"/>
          <w:color w:val="e36c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 Narrow" w:cs="Arial Narrow" w:eastAsia="Arial Narrow" w:hAnsi="Arial Narrow"/>
          <w:b w:val="1"/>
          <w:color w:val="e36c09"/>
        </w:rPr>
      </w:pPr>
      <w:bookmarkStart w:colFirst="0" w:colLast="0" w:name="_heading=h.lbrwf5pyxqfy" w:id="5"/>
      <w:bookmarkEnd w:id="5"/>
      <w:r w:rsidDel="00000000" w:rsidR="00000000" w:rsidRPr="00000000">
        <w:rPr>
          <w:rFonts w:ascii="Arial Narrow" w:cs="Arial Narrow" w:eastAsia="Arial Narrow" w:hAnsi="Arial Narrow"/>
          <w:b w:val="1"/>
          <w:color w:val="e36c09"/>
          <w:rtl w:val="0"/>
        </w:rPr>
        <w:t xml:space="preserve">HOTELES PREVISTOS Y/O SIMILARES*</w:t>
      </w:r>
    </w:p>
    <w:tbl>
      <w:tblPr>
        <w:tblStyle w:val="Table2"/>
        <w:tblW w:w="6001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3"/>
        <w:gridCol w:w="3640"/>
        <w:gridCol w:w="779"/>
        <w:tblGridChange w:id="0">
          <w:tblGrid>
            <w:gridCol w:w="1583"/>
            <w:gridCol w:w="3640"/>
            <w:gridCol w:w="7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CIUDAD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HOTEL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BEIJING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</w:rPr>
            </w:pP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V-Continent Beijing Parkview Wuzhou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XI’AN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 Narrow" w:cs="Arial Narrow" w:eastAsia="Arial Narrow" w:hAnsi="Arial Narrow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Golden Flower Hotel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DUNHUANG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 Narrow" w:cs="Arial Narrow" w:eastAsia="Arial Narrow" w:hAnsi="Arial Narrow"/>
              </w:rPr>
            </w:pP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Grand Sun Hotel Dunhuang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TURPAN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</w:rPr>
            </w:pP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Mercure Turpan Downtown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URUMQI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 Narrow" w:cs="Arial Narrow" w:eastAsia="Arial Narrow" w:hAnsi="Arial Narrow"/>
              </w:rPr>
            </w:pPr>
            <w:hyperlink r:id="rId11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Orient Dynasty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SHANGHAI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 Narrow" w:cs="Arial Narrow" w:eastAsia="Arial Narrow" w:hAnsi="Arial Narrow"/>
              </w:rPr>
            </w:pPr>
            <w:hyperlink r:id="rId12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Grand Mercure Shanghai Hongqiao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5*</w:t>
            </w:r>
          </w:p>
        </w:tc>
      </w:tr>
    </w:tbl>
    <w:p w:rsidR="00000000" w:rsidDel="00000000" w:rsidP="00000000" w:rsidRDefault="00000000" w:rsidRPr="00000000" w14:paraId="0000006F">
      <w:pPr>
        <w:jc w:val="left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 Narrow" w:cs="Arial Narrow" w:eastAsia="Arial Narrow" w:hAnsi="Arial Narrow"/>
          <w:color w:val="e36c09"/>
        </w:rPr>
      </w:pPr>
      <w:r w:rsidDel="00000000" w:rsidR="00000000" w:rsidRPr="00000000">
        <w:rPr>
          <w:rFonts w:ascii="Lora" w:cs="Lora" w:eastAsia="Lora" w:hAnsi="Lora"/>
          <w:b w:val="1"/>
          <w:color w:val="e94e1a"/>
          <w:sz w:val="32"/>
          <w:szCs w:val="32"/>
          <w:rtl w:val="0"/>
        </w:rPr>
        <w:t xml:space="preserve">PRECIOS Y DISPONIBILIDAD SUJETOS A CAMBIO HASTA EL MOMENTO DE LA CONFIRMACIÓN DE LOS SERVICIOS, ESTO ES SOLO UNA COTIZACIÓN, NO HAY NADA RESERVADO A SU FAVOR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  <w:font w:name="VAGRundschriftDLi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4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🗶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VAGRundschriftDLig" w:cs="VAGRundschriftDLig" w:eastAsia="VAGRundschriftDLig" w:hAnsi="VAGRundschriftDLig"/>
      <w:b w:val="1"/>
      <w:color w:val="4f81bd"/>
    </w:rPr>
  </w:style>
  <w:style w:type="paragraph" w:styleId="Normal" w:default="1">
    <w:name w:val="Normal"/>
    <w:qFormat w:val="1"/>
    <w:rsid w:val="00CC38F0"/>
    <w:pPr>
      <w:spacing w:after="0" w:line="240" w:lineRule="auto"/>
    </w:pPr>
    <w:rPr>
      <w:rFonts w:ascii="Calibri" w:cs="Times New Roman" w:eastAsia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B10ED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8E6828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E3E7B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4640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 w:val="1"/>
    <w:rsid w:val="00D4640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4640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4640C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A70DC6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A63AD7"/>
    <w:pPr>
      <w:spacing w:after="0" w:line="240" w:lineRule="auto"/>
    </w:pPr>
    <w:rPr>
      <w:rFonts w:ascii="Calibri" w:cs="Times New Roman" w:eastAsia="Calibri" w:hAnsi="Calibri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 w:val="1"/>
    <w:rsid w:val="00A54EC7"/>
    <w:pPr>
      <w:suppressAutoHyphens w:val="1"/>
      <w:spacing w:after="120"/>
      <w:contextualSpacing w:val="1"/>
    </w:pPr>
    <w:rPr>
      <w:rFonts w:ascii="VAGRundschriftDLig" w:hAnsi="VAGRundschriftDLig" w:cstheme="majorBidi" w:eastAsiaTheme="majorEastAsia"/>
      <w:b w:val="1"/>
      <w:color w:val="4f81bd" w:themeColor="accent1"/>
      <w:spacing w:val="10"/>
      <w:kern w:val="28"/>
      <w:szCs w:val="56"/>
      <w:lang w:eastAsia="ar-SA" w:val="es-ES"/>
    </w:rPr>
  </w:style>
  <w:style w:type="character" w:styleId="TtuloCar" w:customStyle="1">
    <w:name w:val="Título Car"/>
    <w:aliases w:val="Ref Car"/>
    <w:basedOn w:val="Fuentedeprrafopredeter"/>
    <w:link w:val="Ttulo"/>
    <w:uiPriority w:val="10"/>
    <w:rsid w:val="00A54EC7"/>
    <w:rPr>
      <w:rFonts w:ascii="VAGRundschriftDLig" w:hAnsi="VAGRundschriftDLig" w:cstheme="majorBidi" w:eastAsiaTheme="majorEastAsia"/>
      <w:b w:val="1"/>
      <w:color w:val="4f81bd" w:themeColor="accent1"/>
      <w:spacing w:val="10"/>
      <w:kern w:val="28"/>
      <w:sz w:val="24"/>
      <w:szCs w:val="56"/>
      <w:lang w:eastAsia="ar-SA" w:val="es-ES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E3E7B"/>
    <w:rPr>
      <w:rFonts w:asciiTheme="majorHAnsi" w:cstheme="majorBidi" w:eastAsiaTheme="majorEastAsia" w:hAnsiTheme="majorHAnsi"/>
      <w:color w:val="365f91" w:themeColor="accent1" w:themeShade="0000BF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B10ED7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8E6828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EC3CFA"/>
    <w:rPr>
      <w:rFonts w:ascii="Consolas" w:hAnsi="Consolas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EC3CFA"/>
    <w:rPr>
      <w:rFonts w:ascii="Consolas" w:cs="Times New Roman" w:eastAsia="Calibri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78520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8520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dfwchotel.com/" TargetMode="External"/><Relationship Id="rId10" Type="http://schemas.openxmlformats.org/officeDocument/2006/relationships/hyperlink" Target="https://all.accor.com/hotel/B5W4/index.es.shtml" TargetMode="External"/><Relationship Id="rId12" Type="http://schemas.openxmlformats.org/officeDocument/2006/relationships/hyperlink" Target="https://all.accor.com/hotel/6694/index.es.shtml" TargetMode="External"/><Relationship Id="rId9" Type="http://schemas.openxmlformats.org/officeDocument/2006/relationships/hyperlink" Target="https://hotelhunter.es/china/dunhuang/dunhuang-grand-sun-hote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hg.com/crowneplaza/hotels/us/en/reservation?fromRedirect=true&amp;qSrt=sBR&amp;qSlH=pegpv&amp;setPMCookies=true&amp;srb_u=1" TargetMode="External"/><Relationship Id="rId8" Type="http://schemas.openxmlformats.org/officeDocument/2006/relationships/hyperlink" Target="https://golden-flower.hotels-in-shenzhen.com/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H7D83diQrhA5mO2p6+9Z41Wpg==">CgMxLjAyDmguOHRid2w0YTM1MnZtMg5oLnQyM2d3Y2dleThmejIOaC5wYmpmcmVub3ExZm4yDmgubHkxY2txNTVzMjAzMg5oLmltc2g4NjN2eWsxejIOaC5sYnJ3ZjVweXhxZnk4AHIhMWxIWi0yVVhTNlVldmloeG02aVNrNUdoSFpWNVZRaTEx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2025-04-10T16:01:00Z</dcterms:created>
  <dc:creator>Alicia Diaz</dc:creator>
</cp:coreProperties>
</file>