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YUNNAN AL COMPLETO</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08 DIAS / 07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53qpl183ph08" w:id="0"/>
      <w:bookmarkEnd w:id="0"/>
      <w:r w:rsidDel="00000000" w:rsidR="00000000" w:rsidRPr="00000000">
        <w:rPr>
          <w:rFonts w:ascii="Arial Narrow" w:cs="Arial Narrow" w:eastAsia="Arial Narrow" w:hAnsi="Arial Narrow"/>
          <w:color w:val="e36c09"/>
          <w:rtl w:val="0"/>
        </w:rPr>
        <w:t xml:space="preserve">DIA 1 / CIUDAD DE ORIGEN – KUNMING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Arribo a Kunming, la capital de la provincia de Yunnan. Traslado al hotel.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bookmarkStart w:colFirst="0" w:colLast="0" w:name="_heading=h.u0t2m4nez21n" w:id="1"/>
      <w:bookmarkEnd w:id="1"/>
      <w:r w:rsidDel="00000000" w:rsidR="00000000" w:rsidRPr="00000000">
        <w:rPr>
          <w:rFonts w:ascii="Arial Narrow" w:cs="Arial Narrow" w:eastAsia="Arial Narrow" w:hAnsi="Arial Narrow"/>
          <w:color w:val="e36c09"/>
          <w:rtl w:val="0"/>
        </w:rPr>
        <w:t xml:space="preserve">DIA 2 / KUNMING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al Parque Cuihu. Al terminar la clase, se realiza una visita del Bosque de Piedra, una de las formaciones basálticas más impresionantes del mundo. Almuerzo incluido.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ckjjotxxnsps" w:id="2"/>
      <w:bookmarkEnd w:id="2"/>
      <w:r w:rsidDel="00000000" w:rsidR="00000000" w:rsidRPr="00000000">
        <w:rPr>
          <w:rFonts w:ascii="Arial Narrow" w:cs="Arial Narrow" w:eastAsia="Arial Narrow" w:hAnsi="Arial Narrow"/>
          <w:color w:val="e36c09"/>
          <w:rtl w:val="0"/>
        </w:rPr>
        <w:t xml:space="preserve">DIA 3 / KUNMING – DALI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 la estación para tomar el tren de alta velocidad a Dalí. Arribo al Lago Erhai, conocido como Yeyu Pond, uno de los siete más grandes de China. Almuerzo. Por la tarde, visita las Tres Pagodas del Monasterio Chongsheng, símbolo de la técnica arquitectónica de la cultura de los reinos Dalí. Alojamiento en Dalí.</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DALI – LIJIANG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en vehículo privado a Lijiang (4 horas de traslado) con compañía de guía en el camino. En el camino se visita el Pueblo Xizhou, Almuerzo. Llegada y paseo por la Ciudad Antigua Lijiang, declarada como Patrimonio de la Humanidad por la UNESCO en 1997. Está perfectamente adaptada a la topografía irregular de un sitio de importancia comercial y estratégica, ha conservado un paisaje urbano histórico de gran calidad y autenticidad. Alojamiento.</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23zxpn1glhyy" w:id="3"/>
      <w:bookmarkEnd w:id="3"/>
      <w:r w:rsidDel="00000000" w:rsidR="00000000" w:rsidRPr="00000000">
        <w:rPr>
          <w:rFonts w:ascii="Arial Narrow" w:cs="Arial Narrow" w:eastAsia="Arial Narrow" w:hAnsi="Arial Narrow"/>
          <w:color w:val="e36c09"/>
          <w:rtl w:val="0"/>
        </w:rPr>
        <w:t xml:space="preserve">DIA 5 / LIJIANG</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 la Estepa Mao Niu Ping (o Yun Shan Ping) de la Montaña Nevada Yulong (Dragón de Jade), para apreciar el paisaje de montaña nevada y los diversos ríos que la rodean. Después se acude al espectáculo de Impresión el cual es producido por el famoso director de cine Sr. Zhang Yimou. Por la tarde, visita al pueblo Shuhe. Almuerzo con menú occidental en restaurante local. Traslado en transporte de caballo a Baisha para visitar el dibujo mural que se encuentra en una aldea del mismo nombre con 500 años de historia. Alojamiento.</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6 / LIJIANG - SHANGRI-LA </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por carretera hacia Shangri-la, también conocido como “Shangri-la”. En el camino, visita a la Garganta del Salto del Tigre, los cañones en el río Yangtsé situado a 60 km al norte de la ciudad de Lijiang, y la Primera Bahía del Río Yangtze. Almuerzo lunch box en el camino. Por la tarde, llegada en Shangri-la, un condado situado en la región montañosa fronteriza con la región autónoma de Tíbet. Alojamiento.</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color w:val="e36c09"/>
        </w:rPr>
      </w:pPr>
      <w:bookmarkStart w:colFirst="0" w:colLast="0" w:name="_heading=h.z02bd4p33hry" w:id="4"/>
      <w:bookmarkEnd w:id="4"/>
      <w:r w:rsidDel="00000000" w:rsidR="00000000" w:rsidRPr="00000000">
        <w:rPr>
          <w:rFonts w:ascii="Arial Narrow" w:cs="Arial Narrow" w:eastAsia="Arial Narrow" w:hAnsi="Arial Narrow"/>
          <w:color w:val="e36c09"/>
          <w:rtl w:val="0"/>
        </w:rPr>
        <w:t xml:space="preserve">DIA 7 / SHANGRI-LA     </w:t>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Parque Nacional Pudacuo el primer parque nacional en China, el Monasterio de Ganden Sumtseling Gompa con unos 300 años de antigüedad, formado por 20 templos donde residen unos 600 monjes, y la ciudad antigua Shangri-la. Almuerzo de Comida China. Alojamiento</w:t>
      </w:r>
    </w:p>
    <w:p w:rsidR="00000000" w:rsidDel="00000000" w:rsidP="00000000" w:rsidRDefault="00000000" w:rsidRPr="00000000" w14:paraId="00000018">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SHANGRI-LA – CIUDAD DE ORIGEN     </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Después de desayunar. Traslado al aeropuerto para tomar el vuelo a Kunming (el boleto a Kunming está incluido). FIN DE SERVICIOS.</w:t>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INICIO DE CIRCUITO</w:t>
      </w:r>
    </w:p>
    <w:p w:rsidR="00000000" w:rsidDel="00000000" w:rsidP="00000000" w:rsidRDefault="00000000" w:rsidRPr="00000000" w14:paraId="0000001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diarias de abril a noviembre 2025</w:t>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DÓLARES</w:t>
      </w:r>
      <w:r w:rsidDel="00000000" w:rsidR="00000000" w:rsidRPr="00000000">
        <w:rPr>
          <w:rtl w:val="0"/>
        </w:rPr>
      </w:r>
    </w:p>
    <w:tbl>
      <w:tblPr>
        <w:tblStyle w:val="Table1"/>
        <w:tblW w:w="5601.999999999999"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993"/>
        <w:tblGridChange w:id="0">
          <w:tblGrid>
            <w:gridCol w:w="3327"/>
            <w:gridCol w:w="1282"/>
            <w:gridCol w:w="993"/>
          </w:tblGrid>
        </w:tblGridChange>
      </w:tblGrid>
      <w:tr>
        <w:trPr>
          <w:cantSplit w:val="0"/>
          <w:tblHeader w:val="0"/>
        </w:trPr>
        <w:tc>
          <w:tcPr/>
          <w:p w:rsidR="00000000" w:rsidDel="00000000" w:rsidP="00000000" w:rsidRDefault="00000000" w:rsidRPr="00000000" w14:paraId="0000002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2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2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SLG</w:t>
            </w:r>
          </w:p>
        </w:tc>
      </w:tr>
      <w:tr>
        <w:trPr>
          <w:cantSplit w:val="0"/>
          <w:tblHeader w:val="0"/>
        </w:trPr>
        <w:tc>
          <w:tcPr/>
          <w:p w:rsidR="00000000" w:rsidDel="00000000" w:rsidP="00000000" w:rsidRDefault="00000000" w:rsidRPr="00000000" w14:paraId="0000002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ABR – NOV 2025</w:t>
            </w:r>
          </w:p>
        </w:tc>
        <w:tc>
          <w:tcPr/>
          <w:p w:rsidR="00000000" w:rsidDel="00000000" w:rsidP="00000000" w:rsidRDefault="00000000" w:rsidRPr="00000000" w14:paraId="0000002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$ 2,900</w:t>
            </w:r>
          </w:p>
        </w:tc>
        <w:tc>
          <w:tcPr/>
          <w:p w:rsidR="00000000" w:rsidDel="00000000" w:rsidP="00000000" w:rsidRDefault="00000000" w:rsidRPr="00000000" w14:paraId="0000002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$ 3,785</w:t>
            </w:r>
          </w:p>
        </w:tc>
      </w:tr>
    </w:tbl>
    <w:p w:rsidR="00000000" w:rsidDel="00000000" w:rsidP="00000000" w:rsidRDefault="00000000" w:rsidRPr="00000000" w14:paraId="00000026">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jc w:val="both"/>
        <w:rPr>
          <w:rFonts w:ascii="Arial Narrow" w:cs="Arial Narrow" w:eastAsia="Arial Narrow" w:hAnsi="Arial Narrow"/>
          <w:b w:val="1"/>
        </w:rPr>
      </w:pPr>
      <w:bookmarkStart w:colFirst="0" w:colLast="0" w:name="_heading=h.honbqv5bqv1j" w:id="5"/>
      <w:bookmarkEnd w:id="5"/>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Almuerzos mencionados en el programa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hispana.</w:t>
      </w:r>
      <w:r w:rsidDel="00000000" w:rsidR="00000000" w:rsidRPr="00000000">
        <w:rPr>
          <w:rtl w:val="0"/>
        </w:rPr>
      </w:r>
    </w:p>
    <w:p w:rsidR="00000000" w:rsidDel="00000000" w:rsidP="00000000" w:rsidRDefault="00000000" w:rsidRPr="00000000" w14:paraId="0000002D">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2E">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no incluido.</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en general</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No está incluido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ningún otro servicio no especificado en el apartado de Incluye.</w:t>
      </w:r>
    </w:p>
    <w:p w:rsidR="00000000" w:rsidDel="00000000" w:rsidP="00000000" w:rsidRDefault="00000000" w:rsidRPr="00000000" w14:paraId="00000033">
      <w:pP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34">
      <w:pPr>
        <w:jc w:val="center"/>
        <w:rPr>
          <w:rFonts w:ascii="Arial Narrow" w:cs="Arial Narrow" w:eastAsia="Arial Narrow" w:hAnsi="Arial Narrow"/>
          <w:b w:val="1"/>
          <w:color w:val="e36c09"/>
        </w:rPr>
      </w:pPr>
      <w:bookmarkStart w:colFirst="0" w:colLast="0" w:name="_heading=h.ged6jdnugbud" w:id="6"/>
      <w:bookmarkEnd w:id="6"/>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3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3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3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categoría</w:t>
            </w:r>
          </w:p>
        </w:tc>
      </w:tr>
      <w:tr>
        <w:trPr>
          <w:cantSplit w:val="0"/>
          <w:tblHeader w:val="0"/>
        </w:trPr>
        <w:tc>
          <w:tcPr/>
          <w:p w:rsidR="00000000" w:rsidDel="00000000" w:rsidP="00000000" w:rsidRDefault="00000000" w:rsidRPr="00000000" w14:paraId="0000003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Kunming</w:t>
            </w:r>
          </w:p>
        </w:tc>
        <w:tc>
          <w:tcPr/>
          <w:p w:rsidR="00000000" w:rsidDel="00000000" w:rsidP="00000000" w:rsidRDefault="00000000" w:rsidRPr="00000000" w14:paraId="00000039">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Hotel Grand</w:t>
              </w:r>
            </w:hyperlink>
            <w:r w:rsidDel="00000000" w:rsidR="00000000" w:rsidRPr="00000000">
              <w:rPr>
                <w:rtl w:val="0"/>
              </w:rPr>
            </w:r>
          </w:p>
        </w:tc>
        <w:tc>
          <w:tcPr/>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Dali</w:t>
            </w:r>
          </w:p>
        </w:tc>
        <w:tc>
          <w:tcPr/>
          <w:p w:rsidR="00000000" w:rsidDel="00000000" w:rsidP="00000000" w:rsidRDefault="00000000" w:rsidRPr="00000000" w14:paraId="0000003C">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Landscape Hotel</w:t>
              </w:r>
            </w:hyperlink>
            <w:r w:rsidDel="00000000" w:rsidR="00000000" w:rsidRPr="00000000">
              <w:rPr>
                <w:rtl w:val="0"/>
              </w:rPr>
            </w:r>
          </w:p>
        </w:tc>
        <w:tc>
          <w:tcPr/>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Lijiang</w:t>
            </w:r>
          </w:p>
        </w:tc>
        <w:tc>
          <w:tcPr/>
          <w:p w:rsidR="00000000" w:rsidDel="00000000" w:rsidP="00000000" w:rsidRDefault="00000000" w:rsidRPr="00000000" w14:paraId="0000003F">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Lijiang Wonder Port International Hotel</w:t>
              </w:r>
            </w:hyperlink>
            <w:r w:rsidDel="00000000" w:rsidR="00000000" w:rsidRPr="00000000">
              <w:rPr>
                <w:rtl w:val="0"/>
              </w:rPr>
            </w:r>
          </w:p>
        </w:tc>
        <w:tc>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Shangri-la</w:t>
            </w:r>
          </w:p>
        </w:tc>
        <w:tc>
          <w:tcPr/>
          <w:p w:rsidR="00000000" w:rsidDel="00000000" w:rsidP="00000000" w:rsidRDefault="00000000" w:rsidRPr="00000000" w14:paraId="00000042">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Hyland by Shan-La</w:t>
              </w:r>
            </w:hyperlink>
            <w:r w:rsidDel="00000000" w:rsidR="00000000" w:rsidRPr="00000000">
              <w:rPr>
                <w:rtl w:val="0"/>
              </w:rPr>
            </w:r>
          </w:p>
        </w:tc>
        <w:tc>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4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6">
      <w:pPr>
        <w:jc w:val="center"/>
        <w:rPr>
          <w:rFonts w:ascii="Arial Narrow" w:cs="Arial Narrow" w:eastAsia="Arial Narrow" w:hAnsi="Arial Narrow"/>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dissonhotels.com/en-us/hotels/radisson-collection-hyland-shanghai" TargetMode="External"/><Relationship Id="rId9" Type="http://schemas.openxmlformats.org/officeDocument/2006/relationships/hyperlink" Target="https://www.agoda.com/wonderport-international-hotel/hotel/lijiang-cn.html?cid=1844104&amp;ds=AlA%2B8gcuOrFUL5b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rkhotelgroup.com/grand-park-kunming" TargetMode="External"/><Relationship Id="rId8" Type="http://schemas.openxmlformats.org/officeDocument/2006/relationships/hyperlink" Target="http://dalilandscape.hotel0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8Zb9v8d5TEgzcYpQqV9m5DA1pQ==">CgMxLjAyDmguNTNxcGwxODNwaDA4Mg5oLnUwdDJtNG5lejIxbjIOaC5ja2pqb3R4eG5zcHMyDmguMjN6eHBuMWdsaHl5Mg5oLnowMmJkNHAzM2hyeTIOaC5ob25icXY1YnF2MWoyDmguZ2VkNmpkbnVnYnVkOAByITFsZlVSUjlMZ3luZDdacV84aThZd0lqblJLazdjTkxmaQ==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2025-05-06T19:27:00Z</dcterms:created>
  <dc:creator>Alicia Diaz</dc:creator>
</cp:coreProperties>
</file>