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56"/>
          <w:szCs w:val="56"/>
        </w:rPr>
      </w:pPr>
      <w:r w:rsidDel="00000000" w:rsidR="00000000" w:rsidRPr="00000000">
        <w:rPr>
          <w:rtl w:val="0"/>
        </w:rPr>
      </w:r>
    </w:p>
    <w:p w:rsidR="00000000" w:rsidDel="00000000" w:rsidP="00000000" w:rsidRDefault="00000000" w:rsidRPr="00000000" w14:paraId="00000002">
      <w:pPr>
        <w:jc w:val="center"/>
        <w:rPr>
          <w:rFonts w:ascii="Candara" w:cs="Candara" w:eastAsia="Candara" w:hAnsi="Candara"/>
          <w:b w:val="1"/>
          <w:color w:val="e36c09"/>
          <w:sz w:val="44"/>
          <w:szCs w:val="44"/>
        </w:rPr>
      </w:pPr>
      <w:r w:rsidDel="00000000" w:rsidR="00000000" w:rsidRPr="00000000">
        <w:rPr>
          <w:rFonts w:ascii="Candara" w:cs="Candara" w:eastAsia="Candara" w:hAnsi="Candara"/>
          <w:b w:val="1"/>
          <w:color w:val="e36c09"/>
          <w:sz w:val="56"/>
          <w:szCs w:val="56"/>
          <w:rtl w:val="0"/>
        </w:rPr>
        <w:t xml:space="preserve">COLOMBIA, CIUDAD, CAFÉ Y PLAYA</w:t>
      </w:r>
      <w:r w:rsidDel="00000000" w:rsidR="00000000" w:rsidRPr="00000000">
        <w:rPr>
          <w:rtl w:val="0"/>
        </w:rPr>
      </w:r>
    </w:p>
    <w:p w:rsidR="00000000" w:rsidDel="00000000" w:rsidP="00000000" w:rsidRDefault="00000000" w:rsidRPr="00000000" w14:paraId="00000003">
      <w:pPr>
        <w:ind w:left="1416" w:firstLine="707.9999999999998"/>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               10 DÍAS / 09 NOCHES</w:t>
      </w: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 / CIUDAD DE ORIGEN – BOGOTÁ </w:t>
      </w: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 la ciudad de Bogotá, la multicultural capital colombiana. Uno de nuestros representantes te estará esperando para dirigirse hasta la unidad vehicular que te conducirá desde el Aeropuerto Internacional “El Dorado” hasta el hotel elegido.  Registro en el hotel. Alojamiento. </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Notas: </w:t>
      </w:r>
      <w:r w:rsidDel="00000000" w:rsidR="00000000" w:rsidRPr="00000000">
        <w:rPr>
          <w:rFonts w:ascii="Arial Narrow" w:cs="Arial Narrow" w:eastAsia="Arial Narrow" w:hAnsi="Arial Narrow"/>
          <w:rtl w:val="0"/>
        </w:rPr>
        <w:t xml:space="preserve">Para los traslados de llegada aplica para vuelos entre las 21:00 y 06:00 horas. Las tarifas están contempladas para traslados diurnos, de ser nocturnos se aplica un suplemento.</w:t>
      </w:r>
    </w:p>
    <w:p w:rsidR="00000000" w:rsidDel="00000000" w:rsidP="00000000" w:rsidRDefault="00000000" w:rsidRPr="00000000" w14:paraId="0000000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 BOGOTÁ</w:t>
      </w: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continuación, uno de nuestros representantes lo recogerá en su hotel para salir 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panorámica de la Iglesia Museo de Santa Clara. Entrará al Museo del Oro, donde hay unas 34.000 piezas de orfebrería de diversas culturas prehispánicas. La ruta sigue de los 2.600 metros sobre el nivel del mar de la ciudad hasta los 3.152 metros, allí está el santuario donde se venera la imagen del Señor Caído de Monserrate. Desde allí se aprecia la mejor panorámica de Bogotá. Regreso al hotel y alojamiento.</w:t>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Notas:</w:t>
      </w:r>
      <w:r w:rsidDel="00000000" w:rsidR="00000000" w:rsidRPr="00000000">
        <w:rPr>
          <w:rFonts w:ascii="Arial Narrow" w:cs="Arial Narrow" w:eastAsia="Arial Narrow" w:hAnsi="Arial Narrow"/>
          <w:rtl w:val="0"/>
        </w:rPr>
        <w:t xml:space="preserve">El Museo del Oro está cerrado todos lunes, por lo cual se visita el Museo Botero y el Museo Casa de la Moneda.Los domingos el tour con ascenso a Monserrate opera sujeto a disponibilidad y bajo solicitud.</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3 / BOGOTÁ </w:t>
      </w: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acordada uno de nuestros representantes lo contactará en su hotel para iniciar un recorrido por la sabana de Bogotá hasta llegar a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Guasá (esta palabra quiere decir ‘mina’ en chibcha). Al final de la visita regresó a Bogotá, al hotel y alojamiento.</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Notas: </w:t>
      </w:r>
      <w:r w:rsidDel="00000000" w:rsidR="00000000" w:rsidRPr="00000000">
        <w:rPr>
          <w:rFonts w:ascii="Arial Narrow" w:cs="Arial Narrow" w:eastAsia="Arial Narrow" w:hAnsi="Arial Narrow"/>
          <w:rtl w:val="0"/>
        </w:rPr>
        <w:t xml:space="preserve">La visita a la Catedral de sal no es recomendable para pasajeros que tengan alguna condición de claustrofobia o que tengan problemas de movilidad.</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 BOGOTÁ – PEREIRA </w:t>
      </w: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 la hora indicada traslado al aeropuerto El Dorado de Bogotá para tomar vuelo con destino a la Ciudad de Pereira </w:t>
      </w:r>
      <w:r w:rsidDel="00000000" w:rsidR="00000000" w:rsidRPr="00000000">
        <w:rPr>
          <w:rFonts w:ascii="Arial Narrow" w:cs="Arial Narrow" w:eastAsia="Arial Narrow" w:hAnsi="Arial Narrow"/>
          <w:b w:val="1"/>
          <w:rtl w:val="0"/>
        </w:rPr>
        <w:t xml:space="preserve">(Boleto aéreo no incluido)</w:t>
      </w:r>
      <w:r w:rsidDel="00000000" w:rsidR="00000000" w:rsidRPr="00000000">
        <w:rPr>
          <w:rFonts w:ascii="Arial Narrow" w:cs="Arial Narrow" w:eastAsia="Arial Narrow" w:hAnsi="Arial Narrow"/>
          <w:rtl w:val="0"/>
        </w:rPr>
        <w:t xml:space="preserve">. Llegada al aeropuerto de Matecaña de Pereira, recepción y traslado hasta el hotel elegido en la Zona Cafetera. Check-in y alojamiento.</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Notas: </w:t>
      </w:r>
      <w:r w:rsidDel="00000000" w:rsidR="00000000" w:rsidRPr="00000000">
        <w:rPr>
          <w:rFonts w:ascii="Arial Narrow" w:cs="Arial Narrow" w:eastAsia="Arial Narrow" w:hAnsi="Arial Narrow"/>
          <w:rtl w:val="0"/>
        </w:rPr>
        <w:t xml:space="preserve">Para los traslados de salida el horario nocturno aplica para vuelos entre las 23:00 y 09:00 horas y de llegada aplica para vuelos entre 21:00 y 06:00 horas. Las tarifas están contempladas para traslados diurnos, de ser nocturnos aplica suplemento.</w:t>
      </w:r>
    </w:p>
    <w:p w:rsidR="00000000" w:rsidDel="00000000" w:rsidP="00000000" w:rsidRDefault="00000000" w:rsidRPr="00000000" w14:paraId="0000001D">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 PEREIRA  </w:t>
      </w: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a “La Finca del Café” para iniciar una visita donde aprenderemos acerca del Proceso del Café en compañía de un experto local, llevándonos por hermosas plantaciones de café especial, explicando cómo es el proceso desde la siembra, la recolección manual selectiva y el despulpado. Más tarde, tostaremos granos de café especial, en un fogón de leña en la cocina de la casa típica campesina donde podremos tener una auténtica experiencia cafetera. En el recorrido se tienen varias estaciones con miradores hechos en guadua donde podremos apreciar el hermoso paisaje y entorno natural del lugar mientras disfrutamos de una taza de café. Finalmente, pasamos al innovador proceso de secado del grano de café, el beneficiadero, y luego iremos a la casa principal en la cual nos despedirán con una deliciosa limonada de café. Traslado al hotel, resto del día libre y alojamiento. </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21">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 ZONA CAFERERA </w:t>
      </w: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 la hora acordada traslado al Valle del Cocora, al llegar se deleitará con una bebida típica (canelazo), allí un  eco guía  le contará sobre el lugar y le llevará caminando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continúa con la siembra de plántulas de palma. Traslado al pueblo típico de Salento donde tendremos walking tour visitando sus calles coloniales, talleres artesanales y el Mirador de Cócora. Almuerzo típico y traslado al hotel. Alojamiento.</w:t>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7 / PEREIRAN – CARTAGENA </w:t>
      </w: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 la hora indicada traslado al aeropuerto de Pereira para tomar vuelo con destino a Cartagena </w:t>
      </w:r>
      <w:r w:rsidDel="00000000" w:rsidR="00000000" w:rsidRPr="00000000">
        <w:rPr>
          <w:rFonts w:ascii="Arial Narrow" w:cs="Arial Narrow" w:eastAsia="Arial Narrow" w:hAnsi="Arial Narrow"/>
          <w:b w:val="1"/>
          <w:rtl w:val="0"/>
        </w:rPr>
        <w:t xml:space="preserve">(Boleto aéreo no incluido)</w:t>
      </w:r>
      <w:r w:rsidDel="00000000" w:rsidR="00000000" w:rsidRPr="00000000">
        <w:rPr>
          <w:rFonts w:ascii="Arial Narrow" w:cs="Arial Narrow" w:eastAsia="Arial Narrow" w:hAnsi="Arial Narrow"/>
          <w:rtl w:val="0"/>
        </w:rPr>
        <w:t xml:space="preserve">. Llegada a Cartagena ciudad también conocida como el corralito de piedra, recepción y traslado desde el Aeropuerto Rafael Núñez de Cartagena al hotel elegido. Check-in y alojamiento.</w:t>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Notas: </w:t>
      </w:r>
      <w:r w:rsidDel="00000000" w:rsidR="00000000" w:rsidRPr="00000000">
        <w:rPr>
          <w:rFonts w:ascii="Arial Narrow" w:cs="Arial Narrow" w:eastAsia="Arial Narrow" w:hAnsi="Arial Narrow"/>
          <w:rtl w:val="0"/>
        </w:rPr>
        <w:t xml:space="preserve">Para los traslados de salida el horario nocturno aplica para los vuelos entre las 23:00 y las 09:00 horas, y para los traslados de llegada aplica para vuelos entre las 21:00 y 06:00 horas Las tarifas están contempladas para traslados diurnos, de ser nocturnos se aplica un suplemento</w:t>
      </w:r>
    </w:p>
    <w:p w:rsidR="00000000" w:rsidDel="00000000" w:rsidP="00000000" w:rsidRDefault="00000000" w:rsidRPr="00000000" w14:paraId="00000027">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b w:val="1"/>
          <w:color w:val="e36c09"/>
        </w:rPr>
      </w:pPr>
      <w:bookmarkStart w:colFirst="0" w:colLast="0" w:name="_heading=h.fljnm5mxlwr2" w:id="0"/>
      <w:bookmarkEnd w:id="0"/>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b w:val="1"/>
          <w:color w:val="e36c09"/>
        </w:rPr>
      </w:pPr>
      <w:bookmarkStart w:colFirst="0" w:colLast="0" w:name="_heading=h.5p4vv9fi7cg5" w:id="1"/>
      <w:bookmarkEnd w:id="1"/>
      <w:r w:rsidDel="00000000" w:rsidR="00000000" w:rsidRPr="00000000">
        <w:rPr>
          <w:rtl w:val="0"/>
        </w:rPr>
      </w:r>
    </w:p>
    <w:p w:rsidR="00000000" w:rsidDel="00000000" w:rsidP="00000000" w:rsidRDefault="00000000" w:rsidRPr="00000000" w14:paraId="0000002A">
      <w:pPr>
        <w:jc w:val="both"/>
        <w:rPr>
          <w:rFonts w:ascii="Arial Narrow" w:cs="Arial Narrow" w:eastAsia="Arial Narrow" w:hAnsi="Arial Narrow"/>
          <w:b w:val="1"/>
          <w:color w:val="e36c09"/>
        </w:rPr>
      </w:pPr>
      <w:bookmarkStart w:colFirst="0" w:colLast="0" w:name="_heading=h.gqq107k0nidn" w:id="2"/>
      <w:bookmarkEnd w:id="2"/>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b w:val="1"/>
          <w:color w:val="e36c09"/>
        </w:rPr>
      </w:pPr>
      <w:bookmarkStart w:colFirst="0" w:colLast="0" w:name="_heading=h.nf7nqhwkewyl" w:id="3"/>
      <w:bookmarkEnd w:id="3"/>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b w:val="1"/>
          <w:color w:val="e36c09"/>
        </w:rPr>
      </w:pPr>
      <w:bookmarkStart w:colFirst="0" w:colLast="0" w:name="_heading=h.hb1k7rlho1xg" w:id="4"/>
      <w:bookmarkEnd w:id="4"/>
      <w:r w:rsidDel="00000000" w:rsidR="00000000" w:rsidRPr="00000000">
        <w:rPr>
          <w:rtl w:val="0"/>
        </w:rPr>
      </w:r>
    </w:p>
    <w:p w:rsidR="00000000" w:rsidDel="00000000" w:rsidP="00000000" w:rsidRDefault="00000000" w:rsidRPr="00000000" w14:paraId="0000002D">
      <w:pPr>
        <w:jc w:val="both"/>
        <w:rPr>
          <w:rFonts w:ascii="Arial Narrow" w:cs="Arial Narrow" w:eastAsia="Arial Narrow" w:hAnsi="Arial Narrow"/>
          <w:b w:val="1"/>
          <w:color w:val="e36c09"/>
        </w:rPr>
      </w:pPr>
      <w:bookmarkStart w:colFirst="0" w:colLast="0" w:name="_heading=h.ln27quvr4eia" w:id="5"/>
      <w:bookmarkEnd w:id="5"/>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b w:val="1"/>
          <w:color w:val="e36c09"/>
        </w:rPr>
      </w:pPr>
      <w:bookmarkStart w:colFirst="0" w:colLast="0" w:name="_heading=h.6m68o0nr7luh" w:id="6"/>
      <w:bookmarkEnd w:id="6"/>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b w:val="1"/>
        </w:rPr>
      </w:pPr>
      <w:bookmarkStart w:colFirst="0" w:colLast="0" w:name="_heading=h.1i924gyxi5dj" w:id="7"/>
      <w:bookmarkEnd w:id="7"/>
      <w:r w:rsidDel="00000000" w:rsidR="00000000" w:rsidRPr="00000000">
        <w:rPr>
          <w:rFonts w:ascii="Arial Narrow" w:cs="Arial Narrow" w:eastAsia="Arial Narrow" w:hAnsi="Arial Narrow"/>
          <w:b w:val="1"/>
          <w:color w:val="e36c09"/>
          <w:rtl w:val="0"/>
        </w:rPr>
        <w:t xml:space="preserve">DÍA 8 / CARTAGENA </w:t>
      </w: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Bocagrande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rsidR="00000000" w:rsidDel="00000000" w:rsidP="00000000" w:rsidRDefault="00000000" w:rsidRPr="00000000" w14:paraId="0000003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9 / CARTAGENA </w:t>
      </w:r>
      <w:r w:rsidDel="00000000" w:rsidR="00000000" w:rsidRPr="00000000">
        <w:rPr>
          <w:rtl w:val="0"/>
        </w:rPr>
      </w:r>
    </w:p>
    <w:p w:rsidR="00000000" w:rsidDel="00000000" w:rsidP="00000000" w:rsidRDefault="00000000" w:rsidRPr="00000000" w14:paraId="0000003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Saliendo del Muelle la Bodeguita en lancha rápida con destino a la isla incluida, allí podrá disfrutar de playas coralinas y variedad de fauna del arrecife, ideal para descansa.</w:t>
      </w:r>
    </w:p>
    <w:p w:rsidR="00000000" w:rsidDel="00000000" w:rsidP="00000000" w:rsidRDefault="00000000" w:rsidRPr="00000000" w14:paraId="0000003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 bien, tomar alguna actividad opcional como buceo, snorkeling, caminatas, entre otras. A continuación, podrá encontrar el detalle de la isla:</w:t>
      </w:r>
    </w:p>
    <w:p w:rsidR="00000000" w:rsidDel="00000000" w:rsidP="00000000" w:rsidRDefault="00000000" w:rsidRPr="00000000" w14:paraId="00000035">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Isla del Encanto:</w:t>
      </w:r>
      <w:r w:rsidDel="00000000" w:rsidR="00000000" w:rsidRPr="00000000">
        <w:rPr>
          <w:rFonts w:ascii="Arial Narrow" w:cs="Arial Narrow" w:eastAsia="Arial Narrow" w:hAnsi="Arial Narrow"/>
          <w:rtl w:val="0"/>
        </w:rPr>
        <w:t xml:space="preserve"> En el parque nacional Islas del rosario, situado aproximadamente a 45 min en lancha desde Cartagena, podrá disfrutar de la playa y los espacios sociales destinados para los visitantes de Day tour que cuentan con sillas, camastros y asoleadoras; por supuesto puede realizar actividades opcionales si así lo desea o simplemente disfrutar del mar Caribe Colombiano de esta zona. Durante la pasadía disfrutará de un almuerzo típico semi-buffet servido con opciones de pescado, pollo y carne.</w:t>
      </w:r>
    </w:p>
    <w:p w:rsidR="00000000" w:rsidDel="00000000" w:rsidP="00000000" w:rsidRDefault="00000000" w:rsidRPr="00000000" w14:paraId="0000003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10 / CARTAGENA – CIUDAD DE ORIGEN  </w:t>
      </w:r>
      <w:r w:rsidDel="00000000" w:rsidR="00000000" w:rsidRPr="00000000">
        <w:rPr>
          <w:rtl w:val="0"/>
        </w:rPr>
      </w:r>
    </w:p>
    <w:p w:rsidR="00000000" w:rsidDel="00000000" w:rsidP="00000000" w:rsidRDefault="00000000" w:rsidRPr="00000000" w14:paraId="00000038">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desde el hotel al aeropuerto de Cartagena para tomar vuelo a tu ciudad de origen. </w:t>
      </w:r>
    </w:p>
    <w:p w:rsidR="00000000" w:rsidDel="00000000" w:rsidP="00000000" w:rsidRDefault="00000000" w:rsidRPr="00000000" w14:paraId="00000039">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rtl w:val="0"/>
        </w:rPr>
        <w:t xml:space="preserve">Notas: </w:t>
      </w:r>
      <w:r w:rsidDel="00000000" w:rsidR="00000000" w:rsidRPr="00000000">
        <w:rPr>
          <w:rFonts w:ascii="Arial Narrow" w:cs="Arial Narrow" w:eastAsia="Arial Narrow" w:hAnsi="Arial Narrow"/>
          <w:rtl w:val="0"/>
        </w:rPr>
        <w:t xml:space="preserve">Para los traslados de salida el horario nocturno aplica para los vuelos entre las 23:00 y las 09:00 horas Las tarifas están contempladas para traslados diurnos, de ser nocturnos se aplica un suplemento.</w:t>
      </w: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B">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SALIDA 2025:</w:t>
      </w:r>
    </w:p>
    <w:p w:rsidR="00000000" w:rsidDel="00000000" w:rsidP="00000000" w:rsidRDefault="00000000" w:rsidRPr="00000000" w14:paraId="0000003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Del 16 de enero al 15 de diciembre de 2025.</w:t>
      </w:r>
    </w:p>
    <w:p w:rsidR="00000000" w:rsidDel="00000000" w:rsidP="00000000" w:rsidRDefault="00000000" w:rsidRPr="00000000" w14:paraId="0000003D">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Excepto:</w:t>
      </w:r>
      <w:r w:rsidDel="00000000" w:rsidR="00000000" w:rsidRPr="00000000">
        <w:rPr>
          <w:rtl w:val="0"/>
        </w:rPr>
      </w:r>
    </w:p>
    <w:p w:rsidR="00000000" w:rsidDel="00000000" w:rsidP="00000000" w:rsidRDefault="00000000" w:rsidRPr="00000000" w14:paraId="0000003E">
      <w:pPr>
        <w:numPr>
          <w:ilvl w:val="0"/>
          <w:numId w:val="3"/>
        </w:numPr>
        <w:ind w:left="720" w:hanging="36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Semana Santa: </w:t>
      </w:r>
      <w:r w:rsidDel="00000000" w:rsidR="00000000" w:rsidRPr="00000000">
        <w:rPr>
          <w:rFonts w:ascii="Arial Narrow" w:cs="Arial Narrow" w:eastAsia="Arial Narrow" w:hAnsi="Arial Narrow"/>
          <w:rtl w:val="0"/>
        </w:rPr>
        <w:t xml:space="preserve">11/04/2025-21/04/2025</w:t>
      </w:r>
    </w:p>
    <w:p w:rsidR="00000000" w:rsidDel="00000000" w:rsidP="00000000" w:rsidRDefault="00000000" w:rsidRPr="00000000" w14:paraId="0000003F">
      <w:pPr>
        <w:numPr>
          <w:ilvl w:val="0"/>
          <w:numId w:val="3"/>
        </w:numPr>
        <w:ind w:left="720" w:hanging="36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Mitad de año (Boutique Sazagua):</w:t>
      </w:r>
      <w:r w:rsidDel="00000000" w:rsidR="00000000" w:rsidRPr="00000000">
        <w:rPr>
          <w:rFonts w:ascii="Arial Narrow" w:cs="Arial Narrow" w:eastAsia="Arial Narrow" w:hAnsi="Arial Narrow"/>
          <w:rtl w:val="0"/>
        </w:rPr>
        <w:t xml:space="preserve"> 01/07/2025-31/08/2025</w:t>
      </w:r>
    </w:p>
    <w:p w:rsidR="00000000" w:rsidDel="00000000" w:rsidP="00000000" w:rsidRDefault="00000000" w:rsidRPr="00000000" w14:paraId="00000040">
      <w:pPr>
        <w:numPr>
          <w:ilvl w:val="0"/>
          <w:numId w:val="3"/>
        </w:numPr>
        <w:ind w:left="720" w:hanging="36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Semana de Receso:</w:t>
      </w:r>
      <w:r w:rsidDel="00000000" w:rsidR="00000000" w:rsidRPr="00000000">
        <w:rPr>
          <w:rFonts w:ascii="Arial Narrow" w:cs="Arial Narrow" w:eastAsia="Arial Narrow" w:hAnsi="Arial Narrow"/>
          <w:rtl w:val="0"/>
        </w:rPr>
        <w:t xml:space="preserve"> 03/10/2025-13/10/2025.</w:t>
      </w:r>
    </w:p>
    <w:p w:rsidR="00000000" w:rsidDel="00000000" w:rsidP="00000000" w:rsidRDefault="00000000" w:rsidRPr="00000000" w14:paraId="00000041">
      <w:pPr>
        <w:numPr>
          <w:ilvl w:val="0"/>
          <w:numId w:val="3"/>
        </w:numPr>
        <w:ind w:left="720" w:hanging="36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Ferias y eventos (Sujeto a cambios).</w:t>
      </w:r>
    </w:p>
    <w:p w:rsidR="00000000" w:rsidDel="00000000" w:rsidP="00000000" w:rsidRDefault="00000000" w:rsidRPr="00000000" w14:paraId="0000004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4">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5">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6">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7">
      <w:pPr>
        <w:jc w:val="left"/>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8">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USD</w:t>
      </w:r>
      <w:r w:rsidDel="00000000" w:rsidR="00000000" w:rsidRPr="00000000">
        <w:rPr>
          <w:rtl w:val="0"/>
        </w:rPr>
      </w:r>
    </w:p>
    <w:p w:rsidR="00000000" w:rsidDel="00000000" w:rsidP="00000000" w:rsidRDefault="00000000" w:rsidRPr="00000000" w14:paraId="00000049">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ab/>
      </w:r>
    </w:p>
    <w:tbl>
      <w:tblPr>
        <w:tblStyle w:val="Table1"/>
        <w:tblW w:w="10774.0" w:type="dxa"/>
        <w:jc w:val="center"/>
        <w:tblLayout w:type="fixed"/>
        <w:tblLook w:val="0400"/>
      </w:tblPr>
      <w:tblGrid>
        <w:gridCol w:w="1135"/>
        <w:gridCol w:w="1985"/>
        <w:gridCol w:w="1984"/>
        <w:gridCol w:w="1559"/>
        <w:gridCol w:w="1141"/>
        <w:gridCol w:w="986"/>
        <w:gridCol w:w="992"/>
        <w:gridCol w:w="992"/>
        <w:tblGridChange w:id="0">
          <w:tblGrid>
            <w:gridCol w:w="1135"/>
            <w:gridCol w:w="1985"/>
            <w:gridCol w:w="1984"/>
            <w:gridCol w:w="1559"/>
            <w:gridCol w:w="1141"/>
            <w:gridCol w:w="986"/>
            <w:gridCol w:w="992"/>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A">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B">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BOGOTÁ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C">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PEREIRA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D">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CARTAGENA</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E">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SGL</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4F">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DBL</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0">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TPL</w:t>
            </w:r>
            <w:r w:rsidDel="00000000" w:rsidR="00000000" w:rsidRPr="00000000">
              <w:rPr>
                <w:rtl w:val="0"/>
              </w:rPr>
            </w:r>
          </w:p>
        </w:tc>
        <w:tc>
          <w:tcPr>
            <w:tcBorders>
              <w:top w:color="000000" w:space="0" w:sz="4" w:val="single"/>
              <w:left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1">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CHD</w:t>
            </w:r>
            <w:r w:rsidDel="00000000" w:rsidR="00000000" w:rsidRPr="00000000">
              <w:rPr>
                <w:rtl w:val="0"/>
              </w:rPr>
            </w:r>
          </w:p>
        </w:tc>
      </w:tr>
      <w:tr>
        <w:trPr>
          <w:cantSplit w:val="0"/>
          <w:trHeight w:val="666"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2">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3">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DoubleTree Parque de la 93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4">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Boutique Sazagua </w:t>
            </w:r>
            <w:r w:rsidDel="00000000" w:rsidR="00000000" w:rsidRPr="00000000">
              <w:rPr>
                <w:rtl w:val="0"/>
              </w:rPr>
            </w:r>
          </w:p>
          <w:p w:rsidR="00000000" w:rsidDel="00000000" w:rsidP="00000000" w:rsidRDefault="00000000" w:rsidRPr="00000000" w14:paraId="00000055">
            <w:pPr>
              <w:tabs>
                <w:tab w:val="left" w:leader="none" w:pos="1488"/>
              </w:tabs>
              <w:rPr>
                <w:rFonts w:ascii="Arial Narrow" w:cs="Arial Narrow" w:eastAsia="Arial Narrow" w:hAnsi="Arial Narrow"/>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6">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Hyatt Regency Cartagena</w:t>
            </w:r>
            <w:r w:rsidDel="00000000" w:rsidR="00000000" w:rsidRPr="00000000">
              <w:rPr>
                <w:rFonts w:ascii="Arial Narrow" w:cs="Arial Narrow" w:eastAsia="Arial Narrow" w:hAnsi="Arial Narrow"/>
                <w:rtl w:val="0"/>
              </w:rPr>
              <w:t xml:space="preserve"> </w:t>
            </w:r>
          </w:p>
        </w:tc>
        <w:tc>
          <w:tcPr>
            <w:tcBorders>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7">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$ 2,286</w:t>
            </w:r>
          </w:p>
        </w:tc>
        <w:tc>
          <w:tcPr>
            <w:tcBorders>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8">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$ 1,526</w:t>
            </w:r>
          </w:p>
        </w:tc>
        <w:tc>
          <w:tcPr>
            <w:tcBorders>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9">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N/A</w:t>
            </w:r>
          </w:p>
        </w:tc>
        <w:tc>
          <w:tcPr>
            <w:tcBorders>
              <w:left w:color="000000" w:space="0" w:sz="4" w:val="single"/>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A">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$ 1,042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B">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C">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Mercure Bh Retiro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D">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Sonesta Pereira</w:t>
            </w:r>
            <w:r w:rsidDel="00000000" w:rsidR="00000000" w:rsidRPr="00000000">
              <w:rPr>
                <w:rFonts w:ascii="Arial Narrow" w:cs="Arial Narrow" w:eastAsia="Arial Narrow" w:hAnsi="Arial Narrow"/>
                <w:rtl w:val="0"/>
              </w:rPr>
              <w:t xml:space="preserve"> </w:t>
            </w:r>
          </w:p>
        </w:tc>
        <w:tc>
          <w:tcPr>
            <w:tcBorders>
              <w:top w:color="000000" w:space="0" w:sz="4" w:val="single"/>
              <w:left w:color="000000" w:space="0" w:sz="4" w:val="single"/>
              <w:bottom w:color="000000" w:space="0" w:sz="4"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E">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Dann Cartagena </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5F">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$ 1,842</w:t>
            </w:r>
          </w:p>
        </w:tc>
        <w:tc>
          <w:tcPr>
            <w:tcBorders>
              <w:top w:color="000000" w:space="0" w:sz="8"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0">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$ 1,330</w:t>
            </w:r>
          </w:p>
        </w:tc>
        <w:tc>
          <w:tcPr>
            <w:tcBorders>
              <w:top w:color="000000" w:space="0" w:sz="8"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1">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$ 1,298</w:t>
            </w:r>
          </w:p>
        </w:tc>
        <w:tc>
          <w:tcPr>
            <w:tcBorders>
              <w:top w:color="000000" w:space="0" w:sz="8" w:val="single"/>
              <w:left w:color="000000" w:space="0" w:sz="4" w:val="single"/>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2">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$ 910</w:t>
            </w:r>
          </w:p>
        </w:tc>
      </w:tr>
      <w:tr>
        <w:trPr>
          <w:cantSplit w:val="0"/>
          <w:trHeight w:val="12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3">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3*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4">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Cosmos 100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5">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Soratama Hotel</w:t>
            </w:r>
            <w:r w:rsidDel="00000000" w:rsidR="00000000" w:rsidRPr="00000000">
              <w:rPr>
                <w:rFonts w:ascii="Arial Narrow" w:cs="Arial Narrow" w:eastAsia="Arial Narrow" w:hAnsi="Arial Narrow"/>
                <w:rtl w:val="0"/>
              </w:rPr>
              <w:t xml:space="preserve"> </w:t>
            </w:r>
          </w:p>
        </w:tc>
        <w:tc>
          <w:tcPr>
            <w:tcBorders>
              <w:top w:color="000000" w:space="0" w:sz="4" w:val="single"/>
              <w:left w:color="000000" w:space="0" w:sz="4" w:val="single"/>
              <w:bottom w:color="000000" w:space="0" w:sz="4"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6">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Holiday Inn Express Bocagrande </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7">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$ 1,666</w:t>
            </w:r>
          </w:p>
        </w:tc>
        <w:tc>
          <w:tcPr>
            <w:tcBorders>
              <w:top w:color="000000" w:space="0" w:sz="8"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8">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$ 1,230</w:t>
            </w:r>
          </w:p>
        </w:tc>
        <w:tc>
          <w:tcPr>
            <w:tcBorders>
              <w:top w:color="000000" w:space="0" w:sz="8"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9">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$ 1,194</w:t>
            </w:r>
          </w:p>
        </w:tc>
        <w:tc>
          <w:tcPr>
            <w:tcBorders>
              <w:top w:color="000000" w:space="0" w:sz="8" w:val="single"/>
              <w:left w:color="000000" w:space="0" w:sz="4" w:val="single"/>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A">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$ 806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B">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3*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C">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Bogotá Plaza </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E">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Atlantic Lux </w:t>
            </w: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F">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$ 1,606</w:t>
            </w:r>
          </w:p>
        </w:tc>
        <w:tc>
          <w:tcPr>
            <w:tcBorders>
              <w:top w:color="000000" w:space="0" w:sz="8"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0">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$ 1,194</w:t>
            </w:r>
          </w:p>
        </w:tc>
        <w:tc>
          <w:tcPr>
            <w:tcBorders>
              <w:top w:color="000000" w:space="0" w:sz="8"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1">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$ 1,166</w:t>
            </w:r>
          </w:p>
        </w:tc>
        <w:tc>
          <w:tcPr>
            <w:tcBorders>
              <w:top w:color="000000" w:space="0" w:sz="8" w:val="single"/>
              <w:left w:color="000000" w:space="0" w:sz="4" w:val="single"/>
              <w:bottom w:color="000000" w:space="0" w:sz="8" w:val="single"/>
              <w:right w:color="000000" w:space="0" w:sz="8"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2">
            <w:pPr>
              <w:tabs>
                <w:tab w:val="left" w:leader="none" w:pos="148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$ 986</w:t>
            </w:r>
          </w:p>
        </w:tc>
      </w:tr>
    </w:tbl>
    <w:p w:rsidR="00000000" w:rsidDel="00000000" w:rsidP="00000000" w:rsidRDefault="00000000" w:rsidRPr="00000000" w14:paraId="00000073">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4">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5">
      <w:pPr>
        <w:jc w:val="both"/>
        <w:rPr>
          <w:rFonts w:ascii="Arial Narrow" w:cs="Arial Narrow" w:eastAsia="Arial Narrow" w:hAnsi="Arial Narrow"/>
          <w:b w:val="1"/>
        </w:rPr>
      </w:pPr>
      <w:bookmarkStart w:colFirst="0" w:colLast="0" w:name="_heading=h.8z2woqi67ui" w:id="8"/>
      <w:bookmarkEnd w:id="8"/>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76">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7">
      <w:pP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BOGOTÁ:</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aeropuerto – hotel - aeropuerto en servicio regular.</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por 3 noches con desayuno.</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de la Ciudad con Monserrate en servicio regular.</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a la Catedral de sal de Zipaquirá en servicio regular.</w:t>
      </w:r>
      <w:r w:rsidDel="00000000" w:rsidR="00000000" w:rsidRPr="00000000">
        <w:rPr>
          <w:rtl w:val="0"/>
        </w:rPr>
      </w:r>
    </w:p>
    <w:p w:rsidR="00000000" w:rsidDel="00000000" w:rsidP="00000000" w:rsidRDefault="00000000" w:rsidRPr="00000000" w14:paraId="0000007C">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D">
      <w:pP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PEREIRA:</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aeropuerto – hotel – aeropuerto en servicio regular.</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por 3 noches con desayuno.</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Excursión Proceso del café en la “Finca del Café” sin almuerzo.</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Vista al Valle del Cócora y Salento con almuerzo típico en servicio regular</w:t>
      </w:r>
    </w:p>
    <w:p w:rsidR="00000000" w:rsidDel="00000000" w:rsidP="00000000" w:rsidRDefault="00000000" w:rsidRPr="00000000" w14:paraId="00000082">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83">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CARTAGENA DE INDIAS: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aeropuerto – hotel - aeropuerto en servicio regular.</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por 3 noches con desayuno.</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de la Ciudad con Castillo de San Felipe en servicio regular.</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a la isla del encanto.</w:t>
      </w:r>
      <w:r w:rsidDel="00000000" w:rsidR="00000000" w:rsidRPr="00000000">
        <w:rPr>
          <w:rtl w:val="0"/>
        </w:rPr>
      </w:r>
    </w:p>
    <w:p w:rsidR="00000000" w:rsidDel="00000000" w:rsidP="00000000" w:rsidRDefault="00000000" w:rsidRPr="00000000" w14:paraId="0000008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C">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D">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E">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F">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0">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2">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96">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 para guía, chofer, etc.</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de índole personal </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9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rPr>
      </w:pPr>
      <w:bookmarkStart w:colFirst="0" w:colLast="0" w:name="_heading=h.njbagnvp8mxy" w:id="9"/>
      <w:bookmarkEnd w:id="9"/>
      <w:r w:rsidDel="00000000" w:rsidR="00000000" w:rsidRPr="00000000">
        <w:rPr>
          <w:rtl w:val="0"/>
        </w:rPr>
      </w:r>
    </w:p>
    <w:p w:rsidR="00000000" w:rsidDel="00000000" w:rsidP="00000000" w:rsidRDefault="00000000" w:rsidRPr="00000000" w14:paraId="0000009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E">
      <w:pPr>
        <w:jc w:val="center"/>
        <w:rPr>
          <w:rFonts w:ascii="Arial Narrow" w:cs="Arial Narrow" w:eastAsia="Arial Narrow" w:hAnsi="Arial Narrow"/>
          <w:color w:val="e36c09"/>
          <w:sz w:val="30"/>
          <w:szCs w:val="30"/>
        </w:rPr>
      </w:pPr>
      <w:r w:rsidDel="00000000" w:rsidR="00000000" w:rsidRPr="00000000">
        <w:rPr>
          <w:rFonts w:ascii="Arial Narrow" w:cs="Arial Narrow" w:eastAsia="Arial Narrow" w:hAnsi="Arial Narrow"/>
          <w:b w:val="1"/>
          <w:color w:val="e36c09"/>
          <w:sz w:val="30"/>
          <w:szCs w:val="30"/>
          <w:rtl w:val="0"/>
        </w:rPr>
        <w:t xml:space="preserve">PRECIOS Y DISPONIBILIDAD SUJETOS A CAMBIO HASTA EL MOMENTO DE LA CONFIRMACIÓN DE LOS SERVICIOS, ESTO ES SOLO UNA COTIZACIÓN, NO HAY NADA RESERVADO A SU FAVOR</w:t>
      </w:r>
      <w:r w:rsidDel="00000000" w:rsidR="00000000" w:rsidRPr="00000000">
        <w:rPr>
          <w:rtl w:val="0"/>
        </w:rPr>
      </w:r>
    </w:p>
    <w:sectPr>
      <w:headerReference r:id="rId7" w:type="default"/>
      <w:pgSz w:h="1584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paragraph" w:styleId="NormalWeb">
    <w:name w:val="Normal (Web)"/>
    <w:basedOn w:val="Normal"/>
    <w:uiPriority w:val="99"/>
    <w:semiHidden w:val="1"/>
    <w:unhideWhenUsed w:val="1"/>
    <w:rsid w:val="00FE5AFF"/>
    <w:rPr>
      <w:rFonts w:ascii="Times New Roman" w:hAnsi="Times New Roman"/>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U7eXo39bRzEOn8yQcSG3JhjMg==">CgMxLjAyDmguZmxqbm01bXhsd3IyMg5oLjVwNHZ2OWZpN2NnNTIOaC5ncXExMDdrMG5pZG4yDmgubmY3bnFod2tld3lsMg5oLmhiMWs3cmxobzF4ZzIOaC5sbjI3cXV2cjRlaWEyDmguNm02OG8wbnI3bHVoMg5oLjFpOTI0Z3l4aTVkajINaC44ejJ3b3FpNjd1aTIOaC5uamJhZ252cDhteHk4AHIhMVpXMnl6ZmVLQ01lbmxDRUFxTXp2Q3BGUGJVSmRscGxM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2025-02-28T17:04:00Z</dcterms:created>
  <dc:creator>Alicia Diaz</dc:creator>
</cp:coreProperties>
</file>