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Lora Medium" w:cs="Lora Medium" w:eastAsia="Lora Medium" w:hAnsi="Lora Medium"/>
          <w:b w:val="1"/>
          <w:color w:val="e36c09"/>
          <w:sz w:val="52"/>
          <w:szCs w:val="52"/>
        </w:rPr>
      </w:pPr>
      <w:r w:rsidDel="00000000" w:rsidR="00000000" w:rsidRPr="00000000">
        <w:rPr>
          <w:rtl w:val="0"/>
        </w:rPr>
      </w:r>
    </w:p>
    <w:p w:rsidR="00000000" w:rsidDel="00000000" w:rsidP="00000000" w:rsidRDefault="00000000" w:rsidRPr="00000000" w14:paraId="00000002">
      <w:pPr>
        <w:jc w:val="center"/>
        <w:rPr>
          <w:rFonts w:ascii="Lora Medium" w:cs="Lora Medium" w:eastAsia="Lora Medium" w:hAnsi="Lora Medium"/>
          <w:b w:val="1"/>
          <w:color w:val="e36c09"/>
          <w:sz w:val="52"/>
          <w:szCs w:val="52"/>
        </w:rPr>
      </w:pPr>
      <w:r w:rsidDel="00000000" w:rsidR="00000000" w:rsidRPr="00000000">
        <w:rPr>
          <w:rFonts w:ascii="Lora Medium" w:cs="Lora Medium" w:eastAsia="Lora Medium" w:hAnsi="Lora Medium"/>
          <w:b w:val="1"/>
          <w:color w:val="e36c09"/>
          <w:sz w:val="52"/>
          <w:szCs w:val="52"/>
          <w:rtl w:val="0"/>
        </w:rPr>
        <w:t xml:space="preserve">COLOMBIA</w:t>
      </w:r>
    </w:p>
    <w:p w:rsidR="00000000" w:rsidDel="00000000" w:rsidP="00000000" w:rsidRDefault="00000000" w:rsidRPr="00000000" w14:paraId="00000003">
      <w:pPr>
        <w:ind w:left="708" w:firstLine="708"/>
        <w:rPr>
          <w:rFonts w:ascii="Arial Narrow" w:cs="Arial Narrow" w:eastAsia="Arial Narrow" w:hAnsi="Arial Narrow"/>
          <w:b w:val="1"/>
          <w:color w:val="e36c09"/>
          <w:sz w:val="28"/>
          <w:szCs w:val="28"/>
        </w:rPr>
      </w:pPr>
      <w:r w:rsidDel="00000000" w:rsidR="00000000" w:rsidRPr="00000000">
        <w:rPr>
          <w:rFonts w:ascii="Arial Narrow" w:cs="Arial Narrow" w:eastAsia="Arial Narrow" w:hAnsi="Arial Narrow"/>
          <w:b w:val="1"/>
          <w:color w:val="e36c09"/>
          <w:sz w:val="28"/>
          <w:szCs w:val="28"/>
          <w:rtl w:val="0"/>
        </w:rPr>
        <w:t xml:space="preserve">                              6 DIAS / 5 NOCHES</w:t>
      </w:r>
    </w:p>
    <w:p w:rsidR="00000000" w:rsidDel="00000000" w:rsidP="00000000" w:rsidRDefault="00000000" w:rsidRPr="00000000" w14:paraId="0000000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 / CIUDAD DE ORIGEN – BOGOTÁ  </w:t>
      </w: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 la ciudad de Bogotá (BOG). Asistencia y traslado hasta su hotel. Alojamiento.</w:t>
      </w:r>
    </w:p>
    <w:p w:rsidR="00000000" w:rsidDel="00000000" w:rsidP="00000000" w:rsidRDefault="00000000" w:rsidRPr="00000000" w14:paraId="00000008">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*Nota: Para los traslados llegada aplica para vuelos entre las 21:00 y 06:00 horas.</w:t>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2 / BOGOTÁ </w:t>
      </w: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El día de hoy (09:00hrs) conocerá el centro histórico de Bogotá, en compañía de uno de nuestros representantes para dirigirse hasta el centro de la ciudad. El recorrido peatonal inicia en la Plaza de Bolívar y podrá apreciar edificaciones como el Capitolio Nacional, la Casa de los Comuneros, Iglesia Museo Santa Clara, la Casa de Nariño. Entraremos al Museo del Oro (cerrado los Lunes). Ahora, nos preparamos para estar a 3.152 metros más cerca de las estrellas y conocer el majestuoso Cerro de Monserrate (Domingos sujeto a disponibilidad), vigía silencioso de la ciudad de Bogotá. En él se encuentra el santuario donde se venera la imagen del Señor Caído de Monserrate. Descenso y traslado al hotel. Resto del día libre y alojamiento.</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3 / BOGOTÁ – CARTAGENA DE INDIAS </w:t>
      </w: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traslado desde el hotel al aeropuerto de Bogotá para tomar vuelo a Cartagena (CTG). Llegada, recepción y traslado desde el Aeropuerto Rafael Núñez de Cartagena al hotel elegido. Check-in y alojamiento.</w:t>
      </w:r>
    </w:p>
    <w:p w:rsidR="00000000" w:rsidDel="00000000" w:rsidP="00000000" w:rsidRDefault="00000000" w:rsidRPr="00000000" w14:paraId="0000000F">
      <w:pPr>
        <w:jc w:val="both"/>
        <w:rPr/>
      </w:pPr>
      <w:r w:rsidDel="00000000" w:rsidR="00000000" w:rsidRPr="00000000">
        <w:rPr>
          <w:rFonts w:ascii="Arial Narrow" w:cs="Arial Narrow" w:eastAsia="Arial Narrow" w:hAnsi="Arial Narrow"/>
          <w:i w:val="1"/>
          <w:rtl w:val="0"/>
        </w:rPr>
        <w:t xml:space="preserve">*Nota: Para los traslados de salida, el turno nocturno aplica para vuelos entre 23:00 y 09:00 horas.</w:t>
      </w: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Y para los traslados llegada a Cartagena aplica para vuelos entre las 21:00 y 06:00 horas.</w:t>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4 / CARTAGENA DE INDIAS  </w:t>
      </w: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acordada encuentro en el lobby del hotel con uno de nuestros representantes para iniciar un maravilloso recorrido por esta ciudad Museo cuyas calles y alrededores muestran el encanto de su arquitectura que mezcla lo colonial, republicano y moderno. Durante el recorrido pasará por la zona moderna de Bocagrande continuando por el barrio de Manga, luego visitará el emblemático Castillo de San Felipe de Barajas y por supuesto, será imperdible realizar una breve caminata por “el centro histórico de la ciudad”. Para finalizar el tour y antes de regresar a su hotel visitará el Museo de la Esmeralda. Regreso al hotel y alojamiento.</w:t>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8">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C">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F">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5 / CARTAGENA DE INDIAS </w:t>
      </w:r>
      <w:r w:rsidDel="00000000" w:rsidR="00000000" w:rsidRPr="00000000">
        <w:rPr>
          <w:rtl w:val="0"/>
        </w:rPr>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Saliendo del Muelle la Bodeguita en lancha rápida con destino a la isla incluida en su categoría elegida. A continuación, podrá encontrar el detalle de cada isla:</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San Pedro de Majagua: Luego de una hora de travesía en una lancha rápida llegará a este mágico lugar de descanso y relajación. Incluye: Traslado hotel-muelle-hotel, transporte en lancha compartida (no exclusiva), coctel de bienvenida, almuerzo (entrada, fuerte, bebida no alcohólica y postre) e Impuesto de muelle.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84"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Isla del Encanto: En el parque nacional Islas del rosario, situado aproximadamente a 45 min en lancha desde Cartagena. Incluye: Transporte en lancha compartida Cartagena – Isla del Encanto – Cartagena (no Exclusiva), almuerzo Parrillada Buffet servido (incluye bebida no alcohólica)</w:t>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6 / CARTAGENA DE INDIAS – CIUDAD DE ORIGEN  </w:t>
      </w: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traslado desde el hotel al aeropuerto (CTG) para tomar vuelo de vuelta a casa. FIN DE NUESTROS SERVICIOS.</w:t>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Fonts w:ascii="Arial Narrow" w:cs="Arial Narrow" w:eastAsia="Arial Narrow" w:hAnsi="Arial Narrow"/>
          <w:i w:val="1"/>
          <w:rtl w:val="0"/>
        </w:rPr>
        <w:t xml:space="preserve">*Nota: Para los traslados de salida, el turno nocturno aplica para vuelos entre 23:00 y 09:00 horas.</w:t>
      </w:r>
      <w:r w:rsidDel="00000000" w:rsidR="00000000" w:rsidRPr="00000000">
        <w:rPr>
          <w:rtl w:val="0"/>
        </w:rPr>
      </w:r>
    </w:p>
    <w:p w:rsidR="00000000" w:rsidDel="00000000" w:rsidP="00000000" w:rsidRDefault="00000000" w:rsidRPr="00000000" w14:paraId="0000002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FECHAS DE SALIDA</w:t>
      </w:r>
      <w:r w:rsidDel="00000000" w:rsidR="00000000" w:rsidRPr="00000000">
        <w:rPr>
          <w:rtl w:val="0"/>
        </w:rPr>
      </w:r>
    </w:p>
    <w:p w:rsidR="00000000" w:rsidDel="00000000" w:rsidP="00000000" w:rsidRDefault="00000000" w:rsidRPr="00000000" w14:paraId="0000002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Salidas diarias, del 16 de Enero al 15 de Diciembre, 2025.</w:t>
      </w:r>
    </w:p>
    <w:p w:rsidR="00000000" w:rsidDel="00000000" w:rsidP="00000000" w:rsidRDefault="00000000" w:rsidRPr="00000000" w14:paraId="0000002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PRECIOS POR PERSONA EN USD</w:t>
      </w:r>
      <w:r w:rsidDel="00000000" w:rsidR="00000000" w:rsidRPr="00000000">
        <w:rPr>
          <w:rtl w:val="0"/>
        </w:rPr>
      </w:r>
    </w:p>
    <w:tbl>
      <w:tblPr>
        <w:tblStyle w:val="Table1"/>
        <w:tblW w:w="9497.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10"/>
        <w:gridCol w:w="2799"/>
        <w:gridCol w:w="3154"/>
        <w:gridCol w:w="709"/>
        <w:gridCol w:w="709"/>
        <w:gridCol w:w="708"/>
        <w:gridCol w:w="709"/>
        <w:tblGridChange w:id="0">
          <w:tblGrid>
            <w:gridCol w:w="710"/>
            <w:gridCol w:w="2799"/>
            <w:gridCol w:w="3154"/>
            <w:gridCol w:w="709"/>
            <w:gridCol w:w="709"/>
            <w:gridCol w:w="708"/>
            <w:gridCol w:w="709"/>
          </w:tblGrid>
        </w:tblGridChange>
      </w:tblGrid>
      <w:tr>
        <w:trPr>
          <w:cantSplit w:val="0"/>
          <w:tblHeader w:val="0"/>
        </w:trPr>
        <w:tc>
          <w:tcPr/>
          <w:p w:rsidR="00000000" w:rsidDel="00000000" w:rsidP="00000000" w:rsidRDefault="00000000" w:rsidRPr="00000000" w14:paraId="0000002D">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w:t>
            </w:r>
          </w:p>
        </w:tc>
        <w:tc>
          <w:tcPr/>
          <w:p w:rsidR="00000000" w:rsidDel="00000000" w:rsidP="00000000" w:rsidRDefault="00000000" w:rsidRPr="00000000" w14:paraId="0000002E">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BOG</w:t>
            </w:r>
          </w:p>
        </w:tc>
        <w:tc>
          <w:tcPr/>
          <w:p w:rsidR="00000000" w:rsidDel="00000000" w:rsidP="00000000" w:rsidRDefault="00000000" w:rsidRPr="00000000" w14:paraId="0000002F">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CARTAGENA</w:t>
            </w:r>
          </w:p>
        </w:tc>
        <w:tc>
          <w:tcPr/>
          <w:p w:rsidR="00000000" w:rsidDel="00000000" w:rsidP="00000000" w:rsidRDefault="00000000" w:rsidRPr="00000000" w14:paraId="00000030">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SGL</w:t>
            </w:r>
          </w:p>
        </w:tc>
        <w:tc>
          <w:tcPr/>
          <w:p w:rsidR="00000000" w:rsidDel="00000000" w:rsidP="00000000" w:rsidRDefault="00000000" w:rsidRPr="00000000" w14:paraId="00000031">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w:t>
            </w:r>
          </w:p>
        </w:tc>
        <w:tc>
          <w:tcPr/>
          <w:p w:rsidR="00000000" w:rsidDel="00000000" w:rsidP="00000000" w:rsidRDefault="00000000" w:rsidRPr="00000000" w14:paraId="0000003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TPL</w:t>
            </w:r>
          </w:p>
        </w:tc>
        <w:tc>
          <w:tcPr/>
          <w:p w:rsidR="00000000" w:rsidDel="00000000" w:rsidP="00000000" w:rsidRDefault="00000000" w:rsidRPr="00000000" w14:paraId="00000033">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CHD</w:t>
            </w:r>
          </w:p>
        </w:tc>
      </w:tr>
      <w:tr>
        <w:trPr>
          <w:cantSplit w:val="0"/>
          <w:tblHeader w:val="0"/>
        </w:trPr>
        <w:tc>
          <w:tcPr/>
          <w:p w:rsidR="00000000" w:rsidDel="00000000" w:rsidP="00000000" w:rsidRDefault="00000000" w:rsidRPr="00000000" w14:paraId="00000034">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5*</w:t>
            </w:r>
          </w:p>
        </w:tc>
        <w:tc>
          <w:tcPr/>
          <w:p w:rsidR="00000000" w:rsidDel="00000000" w:rsidP="00000000" w:rsidRDefault="00000000" w:rsidRPr="00000000" w14:paraId="00000035">
            <w:pPr>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0000ff"/>
                  <w:u w:val="single"/>
                  <w:rtl w:val="0"/>
                </w:rPr>
                <w:t xml:space="preserve">DoubleTree Parque de la 93</w:t>
              </w:r>
            </w:hyperlink>
            <w:r w:rsidDel="00000000" w:rsidR="00000000" w:rsidRPr="00000000">
              <w:rPr>
                <w:rtl w:val="0"/>
              </w:rPr>
            </w:r>
          </w:p>
        </w:tc>
        <w:tc>
          <w:tcPr/>
          <w:p w:rsidR="00000000" w:rsidDel="00000000" w:rsidP="00000000" w:rsidRDefault="00000000" w:rsidRPr="00000000" w14:paraId="00000036">
            <w:pPr>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0000ff"/>
                  <w:u w:val="single"/>
                  <w:rtl w:val="0"/>
                </w:rPr>
                <w:t xml:space="preserve">Hyatt Regency Cartagena</w:t>
              </w:r>
            </w:hyperlink>
            <w:r w:rsidDel="00000000" w:rsidR="00000000" w:rsidRPr="00000000">
              <w:rPr>
                <w:rtl w:val="0"/>
              </w:rPr>
            </w:r>
          </w:p>
        </w:tc>
        <w:tc>
          <w:tcPr/>
          <w:p w:rsidR="00000000" w:rsidDel="00000000" w:rsidP="00000000" w:rsidRDefault="00000000" w:rsidRPr="00000000" w14:paraId="0000003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1,159</w:t>
            </w:r>
          </w:p>
        </w:tc>
        <w:tc>
          <w:tcPr/>
          <w:p w:rsidR="00000000" w:rsidDel="00000000" w:rsidP="00000000" w:rsidRDefault="00000000" w:rsidRPr="00000000" w14:paraId="0000003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732</w:t>
            </w:r>
          </w:p>
        </w:tc>
        <w:tc>
          <w:tcPr/>
          <w:p w:rsidR="00000000" w:rsidDel="00000000" w:rsidP="00000000" w:rsidRDefault="00000000" w:rsidRPr="00000000" w14:paraId="0000003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671</w:t>
            </w:r>
          </w:p>
        </w:tc>
        <w:tc>
          <w:tcPr/>
          <w:p w:rsidR="00000000" w:rsidDel="00000000" w:rsidP="00000000" w:rsidRDefault="00000000" w:rsidRPr="00000000" w14:paraId="0000003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440</w:t>
            </w:r>
          </w:p>
        </w:tc>
      </w:tr>
      <w:tr>
        <w:trPr>
          <w:cantSplit w:val="0"/>
          <w:tblHeader w:val="0"/>
        </w:trPr>
        <w:tc>
          <w:tcPr/>
          <w:p w:rsidR="00000000" w:rsidDel="00000000" w:rsidP="00000000" w:rsidRDefault="00000000" w:rsidRPr="00000000" w14:paraId="0000003B">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4*</w:t>
            </w:r>
          </w:p>
        </w:tc>
        <w:tc>
          <w:tcPr/>
          <w:p w:rsidR="00000000" w:rsidDel="00000000" w:rsidP="00000000" w:rsidRDefault="00000000" w:rsidRPr="00000000" w14:paraId="0000003C">
            <w:pPr>
              <w:jc w:val="right"/>
              <w:rPr>
                <w:rFonts w:ascii="Arial Narrow" w:cs="Arial Narrow" w:eastAsia="Arial Narrow" w:hAnsi="Arial Narrow"/>
              </w:rPr>
            </w:pPr>
            <w:hyperlink r:id="rId9">
              <w:r w:rsidDel="00000000" w:rsidR="00000000" w:rsidRPr="00000000">
                <w:rPr>
                  <w:rFonts w:ascii="Arial Narrow" w:cs="Arial Narrow" w:eastAsia="Arial Narrow" w:hAnsi="Arial Narrow"/>
                  <w:color w:val="0000ff"/>
                  <w:u w:val="single"/>
                  <w:rtl w:val="0"/>
                </w:rPr>
                <w:t xml:space="preserve">DoubleTree Hilton Calle 100</w:t>
              </w:r>
            </w:hyperlink>
            <w:r w:rsidDel="00000000" w:rsidR="00000000" w:rsidRPr="00000000">
              <w:rPr>
                <w:rtl w:val="0"/>
              </w:rPr>
            </w:r>
          </w:p>
        </w:tc>
        <w:tc>
          <w:tcPr/>
          <w:p w:rsidR="00000000" w:rsidDel="00000000" w:rsidP="00000000" w:rsidRDefault="00000000" w:rsidRPr="00000000" w14:paraId="0000003D">
            <w:pPr>
              <w:jc w:val="center"/>
              <w:rPr>
                <w:rFonts w:ascii="Arial Narrow" w:cs="Arial Narrow" w:eastAsia="Arial Narrow" w:hAnsi="Arial Narrow"/>
              </w:rPr>
            </w:pPr>
            <w:hyperlink r:id="rId10">
              <w:r w:rsidDel="00000000" w:rsidR="00000000" w:rsidRPr="00000000">
                <w:rPr>
                  <w:rFonts w:ascii="Arial Narrow" w:cs="Arial Narrow" w:eastAsia="Arial Narrow" w:hAnsi="Arial Narrow"/>
                  <w:color w:val="0000ff"/>
                  <w:u w:val="single"/>
                  <w:rtl w:val="0"/>
                </w:rPr>
                <w:t xml:space="preserve">Almirante</w:t>
              </w:r>
            </w:hyperlink>
            <w:r w:rsidDel="00000000" w:rsidR="00000000" w:rsidRPr="00000000">
              <w:rPr>
                <w:rtl w:val="0"/>
              </w:rPr>
            </w:r>
          </w:p>
        </w:tc>
        <w:tc>
          <w:tcPr/>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1,060</w:t>
            </w:r>
          </w:p>
        </w:tc>
        <w:tc>
          <w:tcPr/>
          <w:p w:rsidR="00000000" w:rsidDel="00000000" w:rsidP="00000000" w:rsidRDefault="00000000" w:rsidRPr="00000000" w14:paraId="0000003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698</w:t>
            </w:r>
          </w:p>
        </w:tc>
        <w:tc>
          <w:tcPr/>
          <w:p w:rsidR="00000000" w:rsidDel="00000000" w:rsidP="00000000" w:rsidRDefault="00000000" w:rsidRPr="00000000" w14:paraId="0000004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642</w:t>
            </w:r>
          </w:p>
        </w:tc>
        <w:tc>
          <w:tcPr/>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387</w:t>
            </w:r>
          </w:p>
        </w:tc>
      </w:tr>
      <w:tr>
        <w:trPr>
          <w:cantSplit w:val="0"/>
          <w:tblHeader w:val="0"/>
        </w:trPr>
        <w:tc>
          <w:tcPr/>
          <w:p w:rsidR="00000000" w:rsidDel="00000000" w:rsidP="00000000" w:rsidRDefault="00000000" w:rsidRPr="00000000" w14:paraId="0000004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3*</w:t>
            </w:r>
          </w:p>
        </w:tc>
        <w:tc>
          <w:tcPr/>
          <w:p w:rsidR="00000000" w:rsidDel="00000000" w:rsidP="00000000" w:rsidRDefault="00000000" w:rsidRPr="00000000" w14:paraId="00000043">
            <w:pPr>
              <w:jc w:val="center"/>
              <w:rPr>
                <w:rFonts w:ascii="Arial Narrow" w:cs="Arial Narrow" w:eastAsia="Arial Narrow" w:hAnsi="Arial Narrow"/>
              </w:rPr>
            </w:pPr>
            <w:hyperlink r:id="rId11">
              <w:r w:rsidDel="00000000" w:rsidR="00000000" w:rsidRPr="00000000">
                <w:rPr>
                  <w:rFonts w:ascii="Arial Narrow" w:cs="Arial Narrow" w:eastAsia="Arial Narrow" w:hAnsi="Arial Narrow"/>
                  <w:color w:val="0000ff"/>
                  <w:u w:val="single"/>
                  <w:rtl w:val="0"/>
                </w:rPr>
                <w:t xml:space="preserve">Cosmos 100</w:t>
              </w:r>
            </w:hyperlink>
            <w:r w:rsidDel="00000000" w:rsidR="00000000" w:rsidRPr="00000000">
              <w:rPr>
                <w:rtl w:val="0"/>
              </w:rPr>
            </w:r>
          </w:p>
        </w:tc>
        <w:tc>
          <w:tcPr/>
          <w:p w:rsidR="00000000" w:rsidDel="00000000" w:rsidP="00000000" w:rsidRDefault="00000000" w:rsidRPr="00000000" w14:paraId="00000044">
            <w:pPr>
              <w:jc w:val="center"/>
              <w:rPr>
                <w:rFonts w:ascii="Arial Narrow" w:cs="Arial Narrow" w:eastAsia="Arial Narrow" w:hAnsi="Arial Narrow"/>
              </w:rPr>
            </w:pPr>
            <w:hyperlink r:id="rId12">
              <w:r w:rsidDel="00000000" w:rsidR="00000000" w:rsidRPr="00000000">
                <w:rPr>
                  <w:rFonts w:ascii="Arial Narrow" w:cs="Arial Narrow" w:eastAsia="Arial Narrow" w:hAnsi="Arial Narrow"/>
                  <w:color w:val="0000ff"/>
                  <w:u w:val="single"/>
                  <w:rtl w:val="0"/>
                </w:rPr>
                <w:t xml:space="preserve">Holiday Inn Express Bocagrande</w:t>
              </w:r>
            </w:hyperlink>
            <w:r w:rsidDel="00000000" w:rsidR="00000000" w:rsidRPr="00000000">
              <w:rPr>
                <w:rtl w:val="0"/>
              </w:rPr>
            </w:r>
          </w:p>
        </w:tc>
        <w:tc>
          <w:tcPr/>
          <w:p w:rsidR="00000000" w:rsidDel="00000000" w:rsidP="00000000" w:rsidRDefault="00000000" w:rsidRPr="00000000" w14:paraId="0000004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836</w:t>
            </w:r>
          </w:p>
        </w:tc>
        <w:tc>
          <w:tcPr/>
          <w:p w:rsidR="00000000" w:rsidDel="00000000" w:rsidP="00000000" w:rsidRDefault="00000000" w:rsidRPr="00000000" w14:paraId="0000004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575</w:t>
            </w:r>
          </w:p>
        </w:tc>
        <w:tc>
          <w:tcPr/>
          <w:p w:rsidR="00000000" w:rsidDel="00000000" w:rsidP="00000000" w:rsidRDefault="00000000" w:rsidRPr="00000000" w14:paraId="0000004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555</w:t>
            </w:r>
          </w:p>
        </w:tc>
        <w:tc>
          <w:tcPr/>
          <w:p w:rsidR="00000000" w:rsidDel="00000000" w:rsidP="00000000" w:rsidRDefault="00000000" w:rsidRPr="00000000" w14:paraId="0000004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299</w:t>
            </w:r>
          </w:p>
        </w:tc>
      </w:tr>
    </w:tbl>
    <w:p w:rsidR="00000000" w:rsidDel="00000000" w:rsidP="00000000" w:rsidRDefault="00000000" w:rsidRPr="00000000" w14:paraId="00000049">
      <w:pPr>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Precios cotizados para temporadas regulares, podría haber suplementos por días festivos</w:t>
      </w:r>
    </w:p>
    <w:p w:rsidR="00000000" w:rsidDel="00000000" w:rsidP="00000000" w:rsidRDefault="00000000" w:rsidRPr="00000000" w14:paraId="0000004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aeropuerto – hotel – aeropuerto en servicio regular</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en Bogotá por 2 noches con desayuno</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en Cartagena por 3 noches con desayuno </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07"/>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de la Ciudad con Monserrate en servicio regular.</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de la Ciudad con Castillo de San Felipe en servicio regular</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6" w:right="0" w:hanging="207"/>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a la isla de acuerdo con categoría seleccionada (5*: San Pedro de Majagua; 4* &amp; 3*: Isla del Encanto)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C">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NO INCLUYE:</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 o domésticos</w:t>
      </w:r>
    </w:p>
    <w:p w:rsidR="00000000" w:rsidDel="00000000" w:rsidP="00000000" w:rsidRDefault="00000000" w:rsidRPr="00000000" w14:paraId="0000005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Alimentos y actividades no mencionadas</w:t>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Propinas y gastos de índole personal</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no especificado en el apartado del precio incluye</w:t>
      </w:r>
    </w:p>
    <w:p w:rsidR="00000000" w:rsidDel="00000000" w:rsidP="00000000" w:rsidRDefault="00000000" w:rsidRPr="00000000" w14:paraId="0000006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5">
      <w:pPr>
        <w:jc w:val="center"/>
        <w:rPr>
          <w:rFonts w:ascii="Lora Medium" w:cs="Lora Medium" w:eastAsia="Lora Medium" w:hAnsi="Lora Medium"/>
          <w:b w:val="1"/>
          <w:color w:val="e36c09"/>
          <w:sz w:val="32"/>
          <w:szCs w:val="32"/>
        </w:rPr>
      </w:pPr>
      <w:r w:rsidDel="00000000" w:rsidR="00000000" w:rsidRPr="00000000">
        <w:rPr>
          <w:rFonts w:ascii="Lora Medium" w:cs="Lora Medium" w:eastAsia="Lora Medium" w:hAnsi="Lora Medium"/>
          <w:b w:val="1"/>
          <w:color w:val="e36c09"/>
          <w:sz w:val="32"/>
          <w:szCs w:val="32"/>
          <w:rtl w:val="0"/>
        </w:rPr>
        <w:t xml:space="preserve">PRECIOS Y DISPONIBILIDAD SUJETOS A CAMBIO HASTA EL MOMENTO DE LA CONFIRMACIÓN DE LOS SERVICIOS</w:t>
      </w:r>
    </w:p>
    <w:p w:rsidR="00000000" w:rsidDel="00000000" w:rsidP="00000000" w:rsidRDefault="00000000" w:rsidRPr="00000000" w14:paraId="00000066">
      <w:pPr>
        <w:jc w:val="center"/>
        <w:rPr>
          <w:rFonts w:ascii="Lora Medium" w:cs="Lora Medium" w:eastAsia="Lora Medium" w:hAnsi="Lora Medium"/>
          <w:color w:val="e36c09"/>
          <w:sz w:val="32"/>
          <w:szCs w:val="32"/>
        </w:rPr>
      </w:pPr>
      <w:r w:rsidDel="00000000" w:rsidR="00000000" w:rsidRPr="00000000">
        <w:rPr>
          <w:rtl w:val="0"/>
        </w:rPr>
      </w:r>
    </w:p>
    <w:sectPr>
      <w:headerReference r:id="rId13"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Lora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6"/>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5" w:customStyle="1">
    <w:name w:val="Σώμα κειμένου (5)"/>
    <w:uiPriority w:val="99"/>
    <w:rsid w:val="00785CD3"/>
    <w:rPr>
      <w:rFonts w:ascii="Arial Narrow" w:cs="Arial Narrow" w:hAnsi="Arial Narrow" w:hint="default"/>
      <w:sz w:val="14"/>
      <w:szCs w:val="14"/>
      <w:shd w:color="auto" w:fill="ffffff" w:val="clear"/>
    </w:rPr>
  </w:style>
  <w:style w:type="character" w:styleId="7" w:customStyle="1">
    <w:name w:val="Σώμα κειμένου (7)"/>
    <w:uiPriority w:val="99"/>
    <w:rsid w:val="00785CD3"/>
    <w:rPr>
      <w:rFonts w:ascii="Arial Narrow" w:cs="Arial Narrow" w:hAnsi="Arial Narrow" w:hint="default"/>
      <w:b w:val="1"/>
      <w:bCs w:val="1"/>
      <w:sz w:val="16"/>
      <w:szCs w:val="16"/>
      <w:shd w:color="auto" w:fill="ffffff" w:val="clear"/>
    </w:rPr>
  </w:style>
  <w:style w:type="character" w:styleId="Hipervnculo">
    <w:name w:val="Hyperlink"/>
    <w:basedOn w:val="Fuentedeprrafopredeter"/>
    <w:uiPriority w:val="99"/>
    <w:unhideWhenUsed w:val="1"/>
    <w:rsid w:val="001A47DF"/>
    <w:rPr>
      <w:color w:val="0000ff" w:themeColor="hyperlink"/>
      <w:u w:val="single"/>
    </w:rPr>
  </w:style>
  <w:style w:type="character" w:styleId="Mencinsinresolver">
    <w:name w:val="Unresolved Mention"/>
    <w:basedOn w:val="Fuentedeprrafopredeter"/>
    <w:uiPriority w:val="99"/>
    <w:semiHidden w:val="1"/>
    <w:unhideWhenUsed w:val="1"/>
    <w:rsid w:val="001A47DF"/>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osmos100hotel.com/" TargetMode="External"/><Relationship Id="rId10" Type="http://schemas.openxmlformats.org/officeDocument/2006/relationships/hyperlink" Target="https://hotelalmirantecartagena.com/" TargetMode="External"/><Relationship Id="rId13" Type="http://schemas.openxmlformats.org/officeDocument/2006/relationships/header" Target="header1.xml"/><Relationship Id="rId12" Type="http://schemas.openxmlformats.org/officeDocument/2006/relationships/hyperlink" Target="https://www.ihg.com/holidayinnexpress/hotels/us/es/cartagena/ctgex/hoteldetai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hilton.com/es/hotels/bogeddt-doubletree-bogota-calle-10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ilton.com/es/hotels/bogntdt-doubletree-bogota-parque-93/" TargetMode="External"/><Relationship Id="rId8" Type="http://schemas.openxmlformats.org/officeDocument/2006/relationships/hyperlink" Target="https://www.hyatt.com/hyatt-regency/es-ES/ctgrc-hyatt-regency-cartagen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Medium-regular.ttf"/><Relationship Id="rId2" Type="http://schemas.openxmlformats.org/officeDocument/2006/relationships/font" Target="fonts/LoraMedium-bold.ttf"/><Relationship Id="rId3" Type="http://schemas.openxmlformats.org/officeDocument/2006/relationships/font" Target="fonts/LoraMedium-italic.ttf"/><Relationship Id="rId4" Type="http://schemas.openxmlformats.org/officeDocument/2006/relationships/font" Target="fonts/LoraMedium-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PZO+Hgcjxwugb49/ZEIlBAAUbA==">CgMxLjA4AHIhMXFwa19WYlhPYnRNYU9qanhGbERGVE81d1FtbEZQaExa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2025-01-09T16:31:00Z</dcterms:created>
  <dc:creator>Alicia Diaz</dc:creator>
</cp:coreProperties>
</file>