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tl w:val="0"/>
        </w:rPr>
      </w:r>
    </w:p>
    <w:p w:rsidR="00000000" w:rsidDel="00000000" w:rsidP="00000000" w:rsidRDefault="00000000" w:rsidRPr="00000000" w14:paraId="00000002">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CONTRASTES DE EUROPA</w:t>
      </w:r>
    </w:p>
    <w:p w:rsidR="00000000" w:rsidDel="00000000" w:rsidP="00000000" w:rsidRDefault="00000000" w:rsidRPr="00000000" w14:paraId="00000003">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sz w:val="28"/>
          <w:szCs w:val="28"/>
          <w:rtl w:val="0"/>
        </w:rPr>
        <w:t xml:space="preserve">12 DÍAS / 11 NOCHES</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(MARTES) / CIUDAD DE ORIGEN – LONDRES</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 en vuelo intercontinental con destino Londres. Noche a bordo.</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(MIÉRCOLES) / LONDRES</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Londres y traslado al hotel. Día libre para comenzar a conocer esta ciudad cosmopolita, rica en historia y realeza. Alojamiento en el hotel.</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(JUEVES) / LONDRES</w:t>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 panorámica de la capital del Reino Unido, recorriendo sus principales avenidas y monumentos Piccadilly Circus, Oxford Street, Trafalgar Square, Abadía de Westminster y terminando frente al palacio de Buckingham para asistir al cambio de guardia si se realiza en ese día. Tarde libre para seguir disfrutando de una de las capitales más animadas del mundo. Alojamiento en el hotel.</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(VIERNES) / LONDRES – PARÍS</w:t>
      </w: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Folkestone para tomar el Eurotunnel por debajo del Canal de la Mancha (en algunas salidas en ferry), llegando a Calais y continuando por carretera a París, donde llegaremos a media tarde. A última hora de la tarde salida para hacer un recorrido por el París iluminado (en primavera y verano, las visitas se podrán realizar parcialmente con luz solar). Alojamiento en el hotel.</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(SÁBADO) / PARÍS</w:t>
      </w: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 panorámica de la “Ciudad de la Luz” donde recorreremos sus lugares más emblemáticos. Tarde libre. Recomendamos realizar la visita opcional del carismático barrio de Montmartre y el barrio Latino. Alojamiento en el hotel.</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(DOMINGO) / PARÍS</w:t>
      </w: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Durante este día, podremos disfrutar a nuestro aire de la hermosa ciudad, sus paseos, sus bulevares y conocer sus rincones más típicos como un auténtico parisino. Sugerimos hacer una visita opcional a Versalles para poder visitar su mundialmente famoso Palacio y sus bellos jardines. Alojamiento en el hotel.</w:t>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(LUNES) / PARÍS – BRUSELAS</w:t>
      </w: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Bruselas. Llegada y visita panorámica de la ciudad. Tiempo libre. Alojamiento en el hotel.</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8 (MARTES) / BRUSELAS – GANTE – BRUJAS</w:t>
      </w: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la ciudad de Gante, con su magnífica catedral y casco antiguo de ambiente medieval. Tiempo libre para pasear por la ciudad y continuación a Brujas, preciosa ciudad con sus innumerables canales. Visita de la ciudad, el Lago de Amor y el Beaterio, la Plaza Mayor y Atalaya. Posibilidad de hacer opcionalmente un paseo en barco por los canales. Alojamiento.</w:t>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9 (MIÉRCOLES) / BRUJAS – AMBERES – LA HAYA – ÁMSTERDAM</w:t>
      </w: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para Amberes, el segundo puerto más importante de Europa y el mercado de diamantes más importante de la Europa Occidental. Tiempo libre y continuación a La Haya. Llegada a Ámsterdam al mediodía. Por la tarde, salida para efectuar la visita de la ciudad a bordo de un barco que nos conducirá por sus canales, finalizando en una fábrica de talla de diamantes. Alojamiento en el hotel.</w:t>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10 (JUEVES) / ÁMSTERDAM</w:t>
      </w: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Breve visita panorámica en bus. Día libre para disfrutar de una de las ciudades más bellas y románticas de Europa. Alojamiento en el hotel.</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11 (VIERNES) / ÁMSTERDAM – COLONIA – CRUCERO POR EL RHIN – FRANKFURT</w:t>
      </w: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Colonia. Breve parada en esta ciudad de gran belleza que ha crecido en torno al Rhin y de la que destaca su famosa Catedral. Continuación bordeando el río Rin hasta Boppard donde embarcaremos para realizar un crucero por el río hasta St Goar. Continuación a Frankfurt, capital financiera de Alemania y cuna de Goethe. Alojamiento en el hotel.</w:t>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12 (SÁBADO) / FRANKFURT – CIUDAD DE ORIGEN </w:t>
      </w: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al aeropuerto. FIN DE NUESTROS SERVICIOS.</w:t>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SALIDA</w:t>
      </w:r>
    </w:p>
    <w:p w:rsidR="00000000" w:rsidDel="00000000" w:rsidP="00000000" w:rsidRDefault="00000000" w:rsidRPr="00000000" w14:paraId="0000003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Martes, del 06 de mayo 2025 al 28 de abril 2026</w:t>
      </w:r>
    </w:p>
    <w:p w:rsidR="00000000" w:rsidDel="00000000" w:rsidP="00000000" w:rsidRDefault="00000000" w:rsidRPr="00000000" w14:paraId="00000035">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7">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8">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9">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A">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4">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6">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USD</w:t>
      </w:r>
      <w:r w:rsidDel="00000000" w:rsidR="00000000" w:rsidRPr="00000000">
        <w:rPr>
          <w:rtl w:val="0"/>
        </w:rPr>
      </w:r>
    </w:p>
    <w:tbl>
      <w:tblPr>
        <w:tblStyle w:val="Table1"/>
        <w:tblW w:w="7149.000000000001"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1276"/>
        <w:gridCol w:w="1417"/>
        <w:gridCol w:w="1337"/>
        <w:tblGridChange w:id="0">
          <w:tblGrid>
            <w:gridCol w:w="3119"/>
            <w:gridCol w:w="1276"/>
            <w:gridCol w:w="1417"/>
            <w:gridCol w:w="1337"/>
          </w:tblGrid>
        </w:tblGridChange>
      </w:tblGrid>
      <w:tr>
        <w:trPr>
          <w:cantSplit w:val="0"/>
          <w:tblHeader w:val="0"/>
        </w:trPr>
        <w:tc>
          <w:tcPr/>
          <w:p w:rsidR="00000000" w:rsidDel="00000000" w:rsidP="00000000" w:rsidRDefault="00000000" w:rsidRPr="00000000" w14:paraId="0000004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4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4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TPL</w:t>
            </w:r>
          </w:p>
        </w:tc>
        <w:tc>
          <w:tcPr/>
          <w:p w:rsidR="00000000" w:rsidDel="00000000" w:rsidP="00000000" w:rsidRDefault="00000000" w:rsidRPr="00000000" w14:paraId="0000004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r>
      <w:tr>
        <w:trPr>
          <w:cantSplit w:val="0"/>
          <w:tblHeader w:val="0"/>
        </w:trPr>
        <w:tc>
          <w:tcPr/>
          <w:p w:rsidR="00000000" w:rsidDel="00000000" w:rsidP="00000000" w:rsidRDefault="00000000" w:rsidRPr="00000000" w14:paraId="0000004B">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Baja:</w:t>
            </w:r>
          </w:p>
          <w:p w:rsidR="00000000" w:rsidDel="00000000" w:rsidP="00000000" w:rsidRDefault="00000000" w:rsidRPr="00000000" w14:paraId="0000004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04 al 25 de noviembre 2025</w:t>
            </w:r>
          </w:p>
          <w:p w:rsidR="00000000" w:rsidDel="00000000" w:rsidP="00000000" w:rsidRDefault="00000000" w:rsidRPr="00000000" w14:paraId="0000004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06 al 27 de enero 2026</w:t>
            </w:r>
          </w:p>
          <w:p w:rsidR="00000000" w:rsidDel="00000000" w:rsidP="00000000" w:rsidRDefault="00000000" w:rsidRPr="00000000" w14:paraId="0000004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03 al 24 de febrero 2026</w:t>
            </w:r>
          </w:p>
        </w:tc>
        <w:tc>
          <w:tcPr>
            <w:vAlign w:val="center"/>
          </w:tcPr>
          <w:p w:rsidR="00000000" w:rsidDel="00000000" w:rsidP="00000000" w:rsidRDefault="00000000" w:rsidRPr="00000000" w14:paraId="0000004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$ 1,835</w:t>
            </w:r>
          </w:p>
        </w:tc>
        <w:tc>
          <w:tcPr>
            <w:vAlign w:val="center"/>
          </w:tcPr>
          <w:p w:rsidR="00000000" w:rsidDel="00000000" w:rsidP="00000000" w:rsidRDefault="00000000" w:rsidRPr="00000000" w14:paraId="0000005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$ 1,774</w:t>
            </w:r>
          </w:p>
        </w:tc>
        <w:tc>
          <w:tcPr>
            <w:vAlign w:val="center"/>
          </w:tcPr>
          <w:p w:rsidR="00000000" w:rsidDel="00000000" w:rsidP="00000000" w:rsidRDefault="00000000" w:rsidRPr="00000000" w14:paraId="0000005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$ 2,665</w:t>
            </w:r>
          </w:p>
        </w:tc>
      </w:tr>
      <w:tr>
        <w:trPr>
          <w:cantSplit w:val="0"/>
          <w:tblHeader w:val="0"/>
        </w:trPr>
        <w:tc>
          <w:tcPr/>
          <w:p w:rsidR="00000000" w:rsidDel="00000000" w:rsidP="00000000" w:rsidRDefault="00000000" w:rsidRPr="00000000" w14:paraId="00000052">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Media:</w:t>
            </w:r>
          </w:p>
          <w:p w:rsidR="00000000" w:rsidDel="00000000" w:rsidP="00000000" w:rsidRDefault="00000000" w:rsidRPr="00000000" w14:paraId="0000005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01 al 29 de julio 2025</w:t>
            </w:r>
          </w:p>
          <w:p w:rsidR="00000000" w:rsidDel="00000000" w:rsidP="00000000" w:rsidRDefault="00000000" w:rsidRPr="00000000" w14:paraId="0000005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05 al 26 de agosto 2025</w:t>
            </w:r>
          </w:p>
          <w:p w:rsidR="00000000" w:rsidDel="00000000" w:rsidP="00000000" w:rsidRDefault="00000000" w:rsidRPr="00000000" w14:paraId="0000005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02 al 30 de diciembre 2025</w:t>
            </w:r>
          </w:p>
        </w:tc>
        <w:tc>
          <w:tcPr>
            <w:vAlign w:val="center"/>
          </w:tcPr>
          <w:p w:rsidR="00000000" w:rsidDel="00000000" w:rsidP="00000000" w:rsidRDefault="00000000" w:rsidRPr="00000000" w14:paraId="0000005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$ 1,970</w:t>
            </w:r>
          </w:p>
        </w:tc>
        <w:tc>
          <w:tcPr>
            <w:vAlign w:val="center"/>
          </w:tcPr>
          <w:p w:rsidR="00000000" w:rsidDel="00000000" w:rsidP="00000000" w:rsidRDefault="00000000" w:rsidRPr="00000000" w14:paraId="0000005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$ 1,905</w:t>
            </w:r>
          </w:p>
        </w:tc>
        <w:tc>
          <w:tcPr>
            <w:vAlign w:val="center"/>
          </w:tcPr>
          <w:p w:rsidR="00000000" w:rsidDel="00000000" w:rsidP="00000000" w:rsidRDefault="00000000" w:rsidRPr="00000000" w14:paraId="0000005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$ 2,800</w:t>
            </w:r>
          </w:p>
        </w:tc>
      </w:tr>
      <w:tr>
        <w:trPr>
          <w:cantSplit w:val="0"/>
          <w:tblHeader w:val="0"/>
        </w:trPr>
        <w:tc>
          <w:tcPr/>
          <w:p w:rsidR="00000000" w:rsidDel="00000000" w:rsidP="00000000" w:rsidRDefault="00000000" w:rsidRPr="00000000" w14:paraId="00000059">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Alta:</w:t>
            </w:r>
          </w:p>
          <w:p w:rsidR="00000000" w:rsidDel="00000000" w:rsidP="00000000" w:rsidRDefault="00000000" w:rsidRPr="00000000" w14:paraId="0000005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06 al 27 de mayo 2025</w:t>
            </w:r>
          </w:p>
          <w:p w:rsidR="00000000" w:rsidDel="00000000" w:rsidP="00000000" w:rsidRDefault="00000000" w:rsidRPr="00000000" w14:paraId="0000005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03 al 24 de junio 2025</w:t>
            </w:r>
          </w:p>
          <w:p w:rsidR="00000000" w:rsidDel="00000000" w:rsidP="00000000" w:rsidRDefault="00000000" w:rsidRPr="00000000" w14:paraId="0000005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02 al 30 de septiembre 2025</w:t>
            </w:r>
          </w:p>
          <w:p w:rsidR="00000000" w:rsidDel="00000000" w:rsidP="00000000" w:rsidRDefault="00000000" w:rsidRPr="00000000" w14:paraId="0000005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07 al 28 de octubre 2025</w:t>
            </w:r>
          </w:p>
          <w:p w:rsidR="00000000" w:rsidDel="00000000" w:rsidP="00000000" w:rsidRDefault="00000000" w:rsidRPr="00000000" w14:paraId="0000005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03 al 31 de marzo 2026</w:t>
            </w:r>
          </w:p>
          <w:p w:rsidR="00000000" w:rsidDel="00000000" w:rsidP="00000000" w:rsidRDefault="00000000" w:rsidRPr="00000000" w14:paraId="0000005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07 al 28 de abril 2026</w:t>
            </w:r>
          </w:p>
        </w:tc>
        <w:tc>
          <w:tcPr>
            <w:vAlign w:val="center"/>
          </w:tcPr>
          <w:p w:rsidR="00000000" w:rsidDel="00000000" w:rsidP="00000000" w:rsidRDefault="00000000" w:rsidRPr="00000000" w14:paraId="0000006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$ 2,055</w:t>
            </w:r>
          </w:p>
        </w:tc>
        <w:tc>
          <w:tcPr>
            <w:vAlign w:val="center"/>
          </w:tcPr>
          <w:p w:rsidR="00000000" w:rsidDel="00000000" w:rsidP="00000000" w:rsidRDefault="00000000" w:rsidRPr="00000000" w14:paraId="0000006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$ 1,987</w:t>
            </w:r>
          </w:p>
        </w:tc>
        <w:tc>
          <w:tcPr>
            <w:vAlign w:val="center"/>
          </w:tcPr>
          <w:p w:rsidR="00000000" w:rsidDel="00000000" w:rsidP="00000000" w:rsidRDefault="00000000" w:rsidRPr="00000000" w14:paraId="0000006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$ 2,885</w:t>
            </w:r>
          </w:p>
        </w:tc>
      </w:tr>
    </w:tbl>
    <w:p w:rsidR="00000000" w:rsidDel="00000000" w:rsidP="00000000" w:rsidRDefault="00000000" w:rsidRPr="00000000" w14:paraId="0000006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de llegada y salida (apto – hotel – apto)</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con desayuno buffet</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de habla hispana durante todo el viaje</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Transporte en bus y tren por Eurotunnel de Londres a París. (En algunas salidas en Ferry)</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Crucero por el Rin</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con guía local en Londres, París, Bruselas y Ámsterdam</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Recorrido nocturno en París</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asistencia en viaje</w:t>
      </w:r>
    </w:p>
    <w:p w:rsidR="00000000" w:rsidDel="00000000" w:rsidP="00000000" w:rsidRDefault="00000000" w:rsidRPr="00000000" w14:paraId="0000006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 para guía, chofer, etc.</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Excursiones y/o visitas opcionales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City tax ($ 57 USD netos, que se deberá pagar al momento de la reserva)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76">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7">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8">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9">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A">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B">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C">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D">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E">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F">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0">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81">
      <w:pPr>
        <w:jc w:val="center"/>
        <w:rPr>
          <w:rFonts w:ascii="Arial Narrow" w:cs="Arial Narrow" w:eastAsia="Arial Narrow" w:hAnsi="Arial Narrow"/>
          <w:b w:val="1"/>
          <w:color w:val="e36c09"/>
        </w:rPr>
      </w:pPr>
      <w:r w:rsidDel="00000000" w:rsidR="00000000" w:rsidRPr="00000000">
        <w:rPr>
          <w:rtl w:val="0"/>
        </w:rPr>
      </w:r>
    </w:p>
    <w:tbl>
      <w:tblPr>
        <w:tblStyle w:val="Table2"/>
        <w:tblW w:w="7309.000000000001"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4111"/>
        <w:gridCol w:w="1308"/>
        <w:tblGridChange w:id="0">
          <w:tblGrid>
            <w:gridCol w:w="1890"/>
            <w:gridCol w:w="4111"/>
            <w:gridCol w:w="1308"/>
          </w:tblGrid>
        </w:tblGridChange>
      </w:tblGrid>
      <w:tr>
        <w:trPr>
          <w:cantSplit w:val="0"/>
          <w:tblHeader w:val="0"/>
        </w:trPr>
        <w:tc>
          <w:tcPr/>
          <w:p w:rsidR="00000000" w:rsidDel="00000000" w:rsidP="00000000" w:rsidRDefault="00000000" w:rsidRPr="00000000" w14:paraId="0000008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8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 </w:t>
            </w:r>
          </w:p>
        </w:tc>
        <w:tc>
          <w:tcPr/>
          <w:p w:rsidR="00000000" w:rsidDel="00000000" w:rsidP="00000000" w:rsidRDefault="00000000" w:rsidRPr="00000000" w14:paraId="0000008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8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LONDRES</w:t>
            </w:r>
          </w:p>
        </w:tc>
        <w:tc>
          <w:tcPr>
            <w:vAlign w:val="center"/>
          </w:tcPr>
          <w:p w:rsidR="00000000" w:rsidDel="00000000" w:rsidP="00000000" w:rsidRDefault="00000000" w:rsidRPr="00000000" w14:paraId="00000086">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Holiday Express Royal Docks</w:t>
              </w:r>
            </w:hyperlink>
            <w:r w:rsidDel="00000000" w:rsidR="00000000" w:rsidRPr="00000000">
              <w:rPr>
                <w:rtl w:val="0"/>
              </w:rPr>
            </w:r>
          </w:p>
        </w:tc>
        <w:tc>
          <w:tcPr/>
          <w:p w:rsidR="00000000" w:rsidDel="00000000" w:rsidP="00000000" w:rsidRDefault="00000000" w:rsidRPr="00000000" w14:paraId="0000008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8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PARÍS</w:t>
            </w:r>
          </w:p>
        </w:tc>
        <w:tc>
          <w:tcPr>
            <w:vAlign w:val="center"/>
          </w:tcPr>
          <w:p w:rsidR="00000000" w:rsidDel="00000000" w:rsidP="00000000" w:rsidRDefault="00000000" w:rsidRPr="00000000" w14:paraId="00000089">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Ibis Porte Dórleans</w:t>
              </w:r>
            </w:hyperlink>
            <w:r w:rsidDel="00000000" w:rsidR="00000000" w:rsidRPr="00000000">
              <w:rPr>
                <w:rtl w:val="0"/>
              </w:rPr>
            </w:r>
          </w:p>
          <w:p w:rsidR="00000000" w:rsidDel="00000000" w:rsidP="00000000" w:rsidRDefault="00000000" w:rsidRPr="00000000" w14:paraId="0000008A">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Ibis La Defense</w:t>
              </w:r>
            </w:hyperlink>
            <w:r w:rsidDel="00000000" w:rsidR="00000000" w:rsidRPr="00000000">
              <w:rPr>
                <w:rtl w:val="0"/>
              </w:rPr>
            </w:r>
          </w:p>
        </w:tc>
        <w:tc>
          <w:tcPr>
            <w:vAlign w:val="center"/>
          </w:tcPr>
          <w:p w:rsidR="00000000" w:rsidDel="00000000" w:rsidP="00000000" w:rsidRDefault="00000000" w:rsidRPr="00000000" w14:paraId="0000008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8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8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BRUSELAS</w:t>
            </w:r>
          </w:p>
        </w:tc>
        <w:tc>
          <w:tcPr>
            <w:vAlign w:val="center"/>
          </w:tcPr>
          <w:p w:rsidR="00000000" w:rsidDel="00000000" w:rsidP="00000000" w:rsidRDefault="00000000" w:rsidRPr="00000000" w14:paraId="0000008E">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Ramada Woluwe</w:t>
              </w:r>
            </w:hyperlink>
            <w:r w:rsidDel="00000000" w:rsidR="00000000" w:rsidRPr="00000000">
              <w:rPr>
                <w:rtl w:val="0"/>
              </w:rPr>
            </w:r>
          </w:p>
        </w:tc>
        <w:tc>
          <w:tcPr/>
          <w:p w:rsidR="00000000" w:rsidDel="00000000" w:rsidP="00000000" w:rsidRDefault="00000000" w:rsidRPr="00000000" w14:paraId="0000008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9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BRUJAS</w:t>
            </w:r>
          </w:p>
        </w:tc>
        <w:tc>
          <w:tcPr>
            <w:vAlign w:val="center"/>
          </w:tcPr>
          <w:p w:rsidR="00000000" w:rsidDel="00000000" w:rsidP="00000000" w:rsidRDefault="00000000" w:rsidRPr="00000000" w14:paraId="00000091">
            <w:pPr>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Ibis Brugge</w:t>
              </w:r>
            </w:hyperlink>
            <w:r w:rsidDel="00000000" w:rsidR="00000000" w:rsidRPr="00000000">
              <w:rPr>
                <w:rtl w:val="0"/>
              </w:rPr>
            </w:r>
          </w:p>
        </w:tc>
        <w:tc>
          <w:tcPr/>
          <w:p w:rsidR="00000000" w:rsidDel="00000000" w:rsidP="00000000" w:rsidRDefault="00000000" w:rsidRPr="00000000" w14:paraId="0000009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9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ÁMSTERDAM</w:t>
            </w:r>
          </w:p>
        </w:tc>
        <w:tc>
          <w:tcPr>
            <w:vAlign w:val="center"/>
          </w:tcPr>
          <w:p w:rsidR="00000000" w:rsidDel="00000000" w:rsidP="00000000" w:rsidRDefault="00000000" w:rsidRPr="00000000" w14:paraId="00000094">
            <w:pPr>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Holiday Inn Express North Riverside</w:t>
              </w:r>
            </w:hyperlink>
            <w:r w:rsidDel="00000000" w:rsidR="00000000" w:rsidRPr="00000000">
              <w:rPr>
                <w:rtl w:val="0"/>
              </w:rPr>
            </w:r>
          </w:p>
          <w:p w:rsidR="00000000" w:rsidDel="00000000" w:rsidP="00000000" w:rsidRDefault="00000000" w:rsidRPr="00000000" w14:paraId="00000095">
            <w:pPr>
              <w:jc w:val="center"/>
              <w:rPr>
                <w:rFonts w:ascii="Arial Narrow" w:cs="Arial Narrow" w:eastAsia="Arial Narrow" w:hAnsi="Arial Narrow"/>
              </w:rPr>
            </w:pPr>
            <w:hyperlink r:id="rId13">
              <w:r w:rsidDel="00000000" w:rsidR="00000000" w:rsidRPr="00000000">
                <w:rPr>
                  <w:rFonts w:ascii="Arial Narrow" w:cs="Arial Narrow" w:eastAsia="Arial Narrow" w:hAnsi="Arial Narrow"/>
                  <w:color w:val="1155cc"/>
                  <w:u w:val="single"/>
                  <w:rtl w:val="0"/>
                </w:rPr>
                <w:t xml:space="preserve">Holiday Inn Arena Towers</w:t>
              </w:r>
            </w:hyperlink>
            <w:r w:rsidDel="00000000" w:rsidR="00000000" w:rsidRPr="00000000">
              <w:rPr>
                <w:rtl w:val="0"/>
              </w:rPr>
            </w:r>
          </w:p>
          <w:p w:rsidR="00000000" w:rsidDel="00000000" w:rsidP="00000000" w:rsidRDefault="00000000" w:rsidRPr="00000000" w14:paraId="00000096">
            <w:pPr>
              <w:jc w:val="center"/>
              <w:rPr>
                <w:rFonts w:ascii="Arial Narrow" w:cs="Arial Narrow" w:eastAsia="Arial Narrow" w:hAnsi="Arial Narrow"/>
              </w:rPr>
            </w:pPr>
            <w:hyperlink r:id="rId14">
              <w:r w:rsidDel="00000000" w:rsidR="00000000" w:rsidRPr="00000000">
                <w:rPr>
                  <w:rFonts w:ascii="Arial Narrow" w:cs="Arial Narrow" w:eastAsia="Arial Narrow" w:hAnsi="Arial Narrow"/>
                  <w:color w:val="1155cc"/>
                  <w:u w:val="single"/>
                  <w:rtl w:val="0"/>
                </w:rPr>
                <w:t xml:space="preserve">Novotel City</w:t>
              </w:r>
            </w:hyperlink>
            <w:r w:rsidDel="00000000" w:rsidR="00000000" w:rsidRPr="00000000">
              <w:rPr>
                <w:rtl w:val="0"/>
              </w:rPr>
            </w:r>
          </w:p>
        </w:tc>
        <w:tc>
          <w:tcPr/>
          <w:p w:rsidR="00000000" w:rsidDel="00000000" w:rsidP="00000000" w:rsidRDefault="00000000" w:rsidRPr="00000000" w14:paraId="0000009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9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9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9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FRANKFURT</w:t>
            </w:r>
          </w:p>
        </w:tc>
        <w:tc>
          <w:tcPr>
            <w:vAlign w:val="center"/>
          </w:tcPr>
          <w:p w:rsidR="00000000" w:rsidDel="00000000" w:rsidP="00000000" w:rsidRDefault="00000000" w:rsidRPr="00000000" w14:paraId="0000009B">
            <w:pPr>
              <w:jc w:val="center"/>
              <w:rPr>
                <w:rFonts w:ascii="Arial Narrow" w:cs="Arial Narrow" w:eastAsia="Arial Narrow" w:hAnsi="Arial Narrow"/>
              </w:rPr>
            </w:pPr>
            <w:hyperlink r:id="rId15">
              <w:r w:rsidDel="00000000" w:rsidR="00000000" w:rsidRPr="00000000">
                <w:rPr>
                  <w:rFonts w:ascii="Arial Narrow" w:cs="Arial Narrow" w:eastAsia="Arial Narrow" w:hAnsi="Arial Narrow"/>
                  <w:color w:val="1155cc"/>
                  <w:u w:val="single"/>
                  <w:rtl w:val="0"/>
                </w:rPr>
                <w:t xml:space="preserve">Tryp Frankfurt</w:t>
              </w:r>
            </w:hyperlink>
            <w:r w:rsidDel="00000000" w:rsidR="00000000" w:rsidRPr="00000000">
              <w:rPr>
                <w:rtl w:val="0"/>
              </w:rPr>
            </w:r>
          </w:p>
          <w:p w:rsidR="00000000" w:rsidDel="00000000" w:rsidP="00000000" w:rsidRDefault="00000000" w:rsidRPr="00000000" w14:paraId="0000009C">
            <w:pPr>
              <w:jc w:val="center"/>
              <w:rPr>
                <w:rFonts w:ascii="Arial Narrow" w:cs="Arial Narrow" w:eastAsia="Arial Narrow" w:hAnsi="Arial Narrow"/>
              </w:rPr>
            </w:pPr>
            <w:hyperlink r:id="rId16">
              <w:r w:rsidDel="00000000" w:rsidR="00000000" w:rsidRPr="00000000">
                <w:rPr>
                  <w:rFonts w:ascii="Arial Narrow" w:cs="Arial Narrow" w:eastAsia="Arial Narrow" w:hAnsi="Arial Narrow"/>
                  <w:color w:val="1155cc"/>
                  <w:u w:val="single"/>
                  <w:rtl w:val="0"/>
                </w:rPr>
                <w:t xml:space="preserve">Mercure Eschborn</w:t>
              </w:r>
            </w:hyperlink>
            <w:r w:rsidDel="00000000" w:rsidR="00000000" w:rsidRPr="00000000">
              <w:rPr>
                <w:rtl w:val="0"/>
              </w:rPr>
            </w:r>
          </w:p>
        </w:tc>
        <w:tc>
          <w:tcPr/>
          <w:p w:rsidR="00000000" w:rsidDel="00000000" w:rsidP="00000000" w:rsidRDefault="00000000" w:rsidRPr="00000000" w14:paraId="0000009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9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bl>
    <w:p w:rsidR="00000000" w:rsidDel="00000000" w:rsidP="00000000" w:rsidRDefault="00000000" w:rsidRPr="00000000" w14:paraId="0000009F">
      <w:pPr>
        <w:jc w:val="left"/>
        <w:rPr>
          <w:rFonts w:ascii="Lora Medium" w:cs="Lora Medium" w:eastAsia="Lora Medium" w:hAnsi="Lora Medium"/>
          <w:b w:val="1"/>
          <w:color w:val="e36c09"/>
          <w:sz w:val="32"/>
          <w:szCs w:val="32"/>
        </w:rPr>
      </w:pPr>
      <w:r w:rsidDel="00000000" w:rsidR="00000000" w:rsidRPr="00000000">
        <w:rPr>
          <w:rtl w:val="0"/>
        </w:rPr>
      </w:r>
    </w:p>
    <w:p w:rsidR="00000000" w:rsidDel="00000000" w:rsidP="00000000" w:rsidRDefault="00000000" w:rsidRPr="00000000" w14:paraId="000000A0">
      <w:pPr>
        <w:jc w:val="center"/>
        <w:rPr>
          <w:rFonts w:ascii="Lora Medium" w:cs="Lora Medium" w:eastAsia="Lora Medium" w:hAnsi="Lora Medium"/>
          <w:b w:val="1"/>
          <w:color w:val="e36c09"/>
          <w:sz w:val="32"/>
          <w:szCs w:val="32"/>
        </w:rPr>
      </w:pPr>
      <w:r w:rsidDel="00000000" w:rsidR="00000000" w:rsidRPr="00000000">
        <w:rPr>
          <w:rFonts w:ascii="Lora Medium" w:cs="Lora Medium" w:eastAsia="Lora Medium" w:hAnsi="Lora Medium"/>
          <w:b w:val="1"/>
          <w:color w:val="e36c09"/>
          <w:sz w:val="32"/>
          <w:szCs w:val="32"/>
          <w:rtl w:val="0"/>
        </w:rPr>
        <w:t xml:space="preserve">PRECIOS Y DISPONIBILIDAD SUJETOS A CAMBIO HASTA EL MOMENTO DE LA CONFIRMACIÓN DE LOS SERVICIOS</w:t>
      </w:r>
    </w:p>
    <w:sectPr>
      <w:headerReference r:id="rId1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ll.accor.com/hotel/1047/index.es.shtml" TargetMode="External"/><Relationship Id="rId10" Type="http://schemas.openxmlformats.org/officeDocument/2006/relationships/hyperlink" Target="https://www.wyndhamhotels.com/ramada/brussels-belgium/ramada-brussels-woluwe/overview?CID=LC:RA::GGL:RIO:National:40990&amp;iata=00093796" TargetMode="External"/><Relationship Id="rId13" Type="http://schemas.openxmlformats.org/officeDocument/2006/relationships/hyperlink" Target="https://www.ihg.com/holidayinn/hotels/us/en/amsterdam/amsaa/hoteldetail" TargetMode="External"/><Relationship Id="rId12" Type="http://schemas.openxmlformats.org/officeDocument/2006/relationships/hyperlink" Target="https://www.ihg.com/holidayinnexpress/hotels/gb/en/amsterdam/amsmk/hoteldetail?cm_mmc=GoogleMaps-_-EX-_-NL-_-AMSM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l.accor.com/lien_externe.svlt?goto=fiche_hotel&amp;code_hotel=0771&amp;merchantid=seo-maps-FR-0771&amp;sourceid=aw-cen&amp;utm_medium=seo%20maps&amp;utm_source=google%20Maps&amp;utm_campaign=seo%20maps" TargetMode="External"/><Relationship Id="rId15" Type="http://schemas.openxmlformats.org/officeDocument/2006/relationships/hyperlink" Target="https://www.wyndhamhotels.com/de-de/tryp/frankfurt-am-main-germany/tryp-by-wyndham-frankfurt/overview?CID=LC:v6v3hkulmqj2jri:47716&amp;iata=00093796" TargetMode="External"/><Relationship Id="rId14" Type="http://schemas.openxmlformats.org/officeDocument/2006/relationships/hyperlink" Target="https://www.novotelamsterdamcity.com/" TargetMode="External"/><Relationship Id="rId17" Type="http://schemas.openxmlformats.org/officeDocument/2006/relationships/header" Target="header1.xml"/><Relationship Id="rId16" Type="http://schemas.openxmlformats.org/officeDocument/2006/relationships/hyperlink" Target="https://www.google.com/aclk?sa=L&amp;ai=DChsSEwjDtq_R55eQAxWSJUQIHa3BFYkYACICCAEQABoCZHo&amp;ae=2&amp;aspm=1&amp;co=1&amp;ase=2&amp;gclid=CjwKCAjwup3HBhAAEiwA7euZujGlcKYyvnc0VyBDWW_hH2RuCZGFlPsoznjsd8TzuiTAHsnb3quSfhoC8JMQAvD_BwE&amp;cid=CAASWuRo_H7NpxV3PtGr1dHKCRs0hGJo6VyQs3Kk5ot3iob5Fsxa7tgUc-7r8NY_eWqy7LTrpfTYJOaNnGJgSwPtbSbK1xGPJGWqpubj41m2K8Dbc9Qk_S6Pyb-veA&amp;cce=2&amp;category=acrcp_v1_35&amp;sig=AOD64_0CPbToqCw09j8VoMwqe4n4w_Qfdg&amp;q&amp;nis=4&amp;adurl&amp;ved=2ahUKEwiHrqrR55eQAxVZke4BHa0EBMkQ0Qx6BAg7EA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hg.com/holidayinnexpress/hotels/gb/en/london/lonsi/hoteldetail?cm_mmc=GoogleMaps-_-EX-_-GB-_-LONSI" TargetMode="External"/><Relationship Id="rId8" Type="http://schemas.openxmlformats.org/officeDocument/2006/relationships/hyperlink" Target="https://all.accor.com/hotel/0635/index.es.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fZbXxURj+xFs1B1F6H9wHrIwg==">CgMxLjA4AHIhMVJtZ01EclI4VnY0U2ZRbmVFZFZJY2hxWWk1M1hIUDBk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2025-01-24T17:05:00Z</dcterms:created>
  <dc:creator>Alicia Diaz</dc:creator>
</cp:coreProperties>
</file>