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20"/>
          <w:szCs w:val="20"/>
        </w:rPr>
      </w:pPr>
      <w:r w:rsidDel="00000000" w:rsidR="00000000" w:rsidRPr="00000000">
        <w:rPr>
          <w:rtl w:val="0"/>
        </w:rPr>
      </w:r>
    </w:p>
    <w:p w:rsidR="00000000" w:rsidDel="00000000" w:rsidP="00000000" w:rsidRDefault="00000000" w:rsidRPr="00000000" w14:paraId="00000002">
      <w:pPr>
        <w:jc w:val="center"/>
        <w:rPr>
          <w:rFonts w:ascii="Lora Medium" w:cs="Lora Medium" w:eastAsia="Lora Medium" w:hAnsi="Lora Medium"/>
          <w:b w:val="1"/>
          <w:color w:val="e36c09"/>
          <w:sz w:val="52"/>
          <w:szCs w:val="52"/>
        </w:rPr>
      </w:pPr>
      <w:r w:rsidDel="00000000" w:rsidR="00000000" w:rsidRPr="00000000">
        <w:rPr>
          <w:rFonts w:ascii="Lora Medium" w:cs="Lora Medium" w:eastAsia="Lora Medium" w:hAnsi="Lora Medium"/>
          <w:b w:val="1"/>
          <w:color w:val="e36c09"/>
          <w:sz w:val="52"/>
          <w:szCs w:val="52"/>
          <w:rtl w:val="0"/>
        </w:rPr>
        <w:t xml:space="preserve">TESOROS DE TURQUÍA</w:t>
      </w:r>
    </w:p>
    <w:p w:rsidR="00000000" w:rsidDel="00000000" w:rsidP="00000000" w:rsidRDefault="00000000" w:rsidRPr="00000000" w14:paraId="00000003">
      <w:pPr>
        <w:jc w:val="center"/>
        <w:rPr>
          <w:rFonts w:ascii="Arial Narrow" w:cs="Arial Narrow" w:eastAsia="Arial Narrow" w:hAnsi="Arial Narrow"/>
          <w:b w:val="1"/>
          <w:color w:val="e36c09"/>
          <w:sz w:val="32"/>
          <w:szCs w:val="32"/>
        </w:rPr>
      </w:pPr>
      <w:r w:rsidDel="00000000" w:rsidR="00000000" w:rsidRPr="00000000">
        <w:rPr>
          <w:rFonts w:ascii="Arial Narrow" w:cs="Arial Narrow" w:eastAsia="Arial Narrow" w:hAnsi="Arial Narrow"/>
          <w:b w:val="1"/>
          <w:color w:val="e36c09"/>
          <w:sz w:val="32"/>
          <w:szCs w:val="32"/>
          <w:rtl w:val="0"/>
        </w:rPr>
        <w:t xml:space="preserve">10 DÍAS / 09 NOCHES</w:t>
      </w:r>
    </w:p>
    <w:p w:rsidR="00000000" w:rsidDel="00000000" w:rsidP="00000000" w:rsidRDefault="00000000" w:rsidRPr="00000000" w14:paraId="00000004">
      <w:pPr>
        <w:rPr>
          <w:rFonts w:ascii="Arial Narrow" w:cs="Arial Narrow" w:eastAsia="Arial Narrow" w:hAnsi="Arial Narrow"/>
          <w:color w:val="002060"/>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1 / ESTAMBUL </w:t>
      </w:r>
    </w:p>
    <w:p w:rsidR="00000000" w:rsidDel="00000000" w:rsidP="00000000" w:rsidRDefault="00000000" w:rsidRPr="00000000" w14:paraId="0000000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Estambul (IST). Recepción y traslado al hotel (la mayoría de los hoteles sólo aceptan entrada después de las 14:00hrs). Alojamiento.</w:t>
      </w:r>
    </w:p>
    <w:p w:rsidR="00000000" w:rsidDel="00000000" w:rsidP="00000000" w:rsidRDefault="00000000" w:rsidRPr="00000000" w14:paraId="00000007">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2 / ESTAMBUL</w:t>
      </w:r>
    </w:p>
    <w:p w:rsidR="00000000" w:rsidDel="00000000" w:rsidP="00000000" w:rsidRDefault="00000000" w:rsidRPr="00000000" w14:paraId="0000000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Su guía lo estará esperando en la recepción del hotel a la hora indicada en la carta de bienvenida, que se entrega durante el traslado de llegada. Si su hotel se encuentra en la zona de Taksim, el guía esperará en la recepción del hotel a las 07h30 horas. Para hoteles situados fuera de la zona de Taksim, el guía esperará a las 08h00 horas. Le pedimos puntualidad para aprovechar el día de la mejor manera. Traslado al centro histórico de Estambul. Día libre para actividades de su propio gusto. Regreso por su cuenta al hotel, a la hora que prefiera. Alojamiento.</w:t>
      </w:r>
    </w:p>
    <w:p w:rsidR="00000000" w:rsidDel="00000000" w:rsidP="00000000" w:rsidRDefault="00000000" w:rsidRPr="00000000" w14:paraId="0000000A">
      <w:pPr>
        <w:spacing w:line="276"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*Consulte los tours opcionales del día: Estambul Clásico (visita de la Iglesia de Santa Irene, el Palacio de Topkapi, la Mezquita Azul y el Gran Bazar), con almuerzo incluido.</w:t>
      </w:r>
    </w:p>
    <w:p w:rsidR="00000000" w:rsidDel="00000000" w:rsidP="00000000" w:rsidRDefault="00000000" w:rsidRPr="00000000" w14:paraId="0000000B">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3 / ESTAMBUL – ANKARA</w:t>
      </w:r>
    </w:p>
    <w:p w:rsidR="00000000" w:rsidDel="00000000" w:rsidP="00000000" w:rsidRDefault="00000000" w:rsidRPr="00000000" w14:paraId="0000000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del hotel para realizar un recorrido panorámico por la zona de Taksim, el corazón de la parte moderna de Estambul. Paseo por la avenida peatonal de Istiklal, una de las más famosas de la ciudad, para admirar los edificios del siglo XIX, la iglesia de San Antonio, el mercado de pescado y el mercado de frutas. Tiempo libre para almorzar. Continuación del viaje hacia Ankara (450 km). Llegada a la capital turca y cena en el hotel. Alojamiento.</w:t>
      </w:r>
    </w:p>
    <w:p w:rsidR="00000000" w:rsidDel="00000000" w:rsidP="00000000" w:rsidRDefault="00000000" w:rsidRPr="00000000" w14:paraId="0000000E">
      <w:pPr>
        <w:spacing w:line="276"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*Consulte los tours opcionales del día: Paseo en barco por el Bósforo, con almuerzo incluido.</w:t>
      </w:r>
    </w:p>
    <w:p w:rsidR="00000000" w:rsidDel="00000000" w:rsidP="00000000" w:rsidRDefault="00000000" w:rsidRPr="00000000" w14:paraId="0000000F">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4 / ANKARA – CAPADOCIA</w:t>
      </w:r>
    </w:p>
    <w:p w:rsidR="00000000" w:rsidDel="00000000" w:rsidP="00000000" w:rsidRDefault="00000000" w:rsidRPr="00000000" w14:paraId="0000001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Visita al Mausoleo de Ataturk, uno de los ejemplos más destacados de la arquitectura moderna en Turquía. Situado en lo alto de una colina de Ankara, fue diseñado por un arquitecto turco y construido entre 1944 y 1953 para ser el lugar de descanso final de Mustafa Kemal Atatürk, fundador y primer presidente de la moderna República de Turquía. Salida hacia Capadocia (290km). Llegada y almuerzo en un restaurante local. Parada fotográfica en el hermoso valle de Avcilar y después en el pueblo de Uçhisar, uno de los más típicos de la región. A continuación, visita de un centro de joyería para descubrir las piedras típicas del país. Continuación hacia su hotel en Capadocia y cena. Alojamiento.</w:t>
      </w:r>
    </w:p>
    <w:p w:rsidR="00000000" w:rsidDel="00000000" w:rsidP="00000000" w:rsidRDefault="00000000" w:rsidRPr="00000000" w14:paraId="00000012">
      <w:pPr>
        <w:spacing w:line="276" w:lineRule="auto"/>
        <w:jc w:val="both"/>
        <w:rPr>
          <w:rFonts w:ascii="Arial Narrow" w:cs="Arial Narrow" w:eastAsia="Arial Narrow" w:hAnsi="Arial Narrow"/>
          <w:b w:val="1"/>
          <w:color w:val="002060"/>
        </w:rPr>
      </w:pPr>
      <w:r w:rsidDel="00000000" w:rsidR="00000000" w:rsidRPr="00000000">
        <w:rPr>
          <w:rtl w:val="0"/>
        </w:rPr>
      </w:r>
    </w:p>
    <w:p w:rsidR="00000000" w:rsidDel="00000000" w:rsidP="00000000" w:rsidRDefault="00000000" w:rsidRPr="00000000" w14:paraId="00000013">
      <w:pPr>
        <w:spacing w:line="276" w:lineRule="auto"/>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4">
      <w:pPr>
        <w:spacing w:line="276" w:lineRule="auto"/>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5">
      <w:pPr>
        <w:spacing w:line="276" w:lineRule="auto"/>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6">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5 / CAPADOCIA</w:t>
      </w:r>
    </w:p>
    <w:p w:rsidR="00000000" w:rsidDel="00000000" w:rsidP="00000000" w:rsidRDefault="00000000" w:rsidRPr="00000000" w14:paraId="00000017">
      <w:pPr>
        <w:spacing w:line="276" w:lineRule="auto"/>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Desayuno en el hotel. Descubra el Museo al Aire Libre de Goreme, patrimonio de la UNESCO desde 1984. Contiene la mejor colección de iglesias rupestres de Capadocia. Almuerzo en un restaurante local. Parada en el encantador Valle Rojo (Devrent). Tiempo libre en Ortahisar, un pintoresco pueblo agrícola. El recorrido continúa con una visita a un centro de artesanía, famoso por sus alfombras. Antes de regresar al hotel, exploración de una histórica ciudad subterránea, conocida por sus casas y túneles secretos, que diversos pueblos han utilizado como refugio a lo largo de los siglos. Cena en el hotel. Alojamiento. *</w:t>
      </w:r>
      <w:r w:rsidDel="00000000" w:rsidR="00000000" w:rsidRPr="00000000">
        <w:rPr>
          <w:rFonts w:ascii="Arial Narrow" w:cs="Arial Narrow" w:eastAsia="Arial Narrow" w:hAnsi="Arial Narrow"/>
          <w:i w:val="1"/>
          <w:rtl w:val="0"/>
        </w:rPr>
        <w:t xml:space="preserve">Consulte los tours opcionales del día: Paseo en globo aerostático.</w:t>
      </w:r>
    </w:p>
    <w:p w:rsidR="00000000" w:rsidDel="00000000" w:rsidP="00000000" w:rsidRDefault="00000000" w:rsidRPr="00000000" w14:paraId="00000018">
      <w:pPr>
        <w:spacing w:line="276" w:lineRule="auto"/>
        <w:jc w:val="both"/>
        <w:rPr>
          <w:rFonts w:ascii="Arial Narrow" w:cs="Arial Narrow" w:eastAsia="Arial Narrow" w:hAnsi="Arial Narrow"/>
          <w:b w:val="1"/>
          <w:color w:val="e36c09"/>
        </w:rPr>
      </w:pPr>
      <w:bookmarkStart w:colFirst="0" w:colLast="0" w:name="_heading=h.tt227xk0kigx" w:id="0"/>
      <w:bookmarkEnd w:id="0"/>
      <w:r w:rsidDel="00000000" w:rsidR="00000000" w:rsidRPr="00000000">
        <w:rPr>
          <w:rtl w:val="0"/>
        </w:rPr>
      </w:r>
    </w:p>
    <w:p w:rsidR="00000000" w:rsidDel="00000000" w:rsidP="00000000" w:rsidRDefault="00000000" w:rsidRPr="00000000" w14:paraId="00000019">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6 / CAPADOCIA – KONYA</w:t>
      </w:r>
    </w:p>
    <w:p w:rsidR="00000000" w:rsidDel="00000000" w:rsidP="00000000" w:rsidRDefault="00000000" w:rsidRPr="00000000" w14:paraId="0000001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Continúe su visita a Capadocia, que en tiempos de antaño albergaba una hermosa raza de caballos de guerra, de ahí que su nombre signifique "tierra de hermosos caballos". Los caballos desaparecieron hace tiempo, al igual que los poderosos guerreros hititas que los montaban, pero la zona sigue siendo una atracción mundial por su increíble naturaleza y su inmaculado legado cultural. El programa continúa con una visita al fascinante Valle del Amor, un lugar de maravillas naturales con increíbles "chimeneas de hadas". Almuerzo en un restaurante local. Salida hacia Konya, capital de los turcos selyúcidas. Paso por los restos de un caravasar selyúcida, situado en la antigua Ruta de la Seda. Llegada y visita del Museo Mevlana, situado en un monasterio de los derviches danzantes. Mevlana fue un poeta místico y uno de los primeros humanistas del mundo que predicó la humildad, la sabiduría y el amor. Continuación hacia Konya. Cena en el hotel y alojamiento.</w:t>
      </w:r>
    </w:p>
    <w:p w:rsidR="00000000" w:rsidDel="00000000" w:rsidP="00000000" w:rsidRDefault="00000000" w:rsidRPr="00000000" w14:paraId="0000001B">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7 / KONYA – PAMUKKALE</w:t>
      </w:r>
    </w:p>
    <w:p w:rsidR="00000000" w:rsidDel="00000000" w:rsidP="00000000" w:rsidRDefault="00000000" w:rsidRPr="00000000" w14:paraId="0000001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Continuación hacia Pamukkale, Patrimonio de la Humanidad por la UNESCO. Conocido popularmente como el "Castillo de Algodón", Pamukkale nos presenta un impresionante paisaje de cascadas de piedra caliza blanca formadas por manantiales minerales. Almuerzo en restaurante local. Después exploraremos los maravillosos travertinos blancos y las ruinas de la vecina ciudad griega de Hierápolis, fundada en el 190 a.C. Llegada al hotel en Pamukkale. Cena en el hotel. Alojamiento.</w:t>
      </w:r>
    </w:p>
    <w:p w:rsidR="00000000" w:rsidDel="00000000" w:rsidP="00000000" w:rsidRDefault="00000000" w:rsidRPr="00000000" w14:paraId="0000001E">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8 / PAMUKKALE – ÉFESO – IZMIR O KUSADASI</w:t>
      </w:r>
    </w:p>
    <w:p w:rsidR="00000000" w:rsidDel="00000000" w:rsidP="00000000" w:rsidRDefault="00000000" w:rsidRPr="00000000" w14:paraId="0000002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Éfeso. Tras almorzar en un restaurante local, visita del yacimiento arqueológico de Éfeso, la segunda ciudad más grande del Imperio Romano, con lugares destacados como la Biblioteca de Celso, el Teatro y el Templo de Adriano. </w:t>
      </w:r>
    </w:p>
    <w:p w:rsidR="00000000" w:rsidDel="00000000" w:rsidP="00000000" w:rsidRDefault="00000000" w:rsidRPr="00000000" w14:paraId="00000021">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2">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viaje continúa con una visita a la Casa de la Virgen María, un santuario católico y musulmán situado en el monte Koressos, donde se cree que pasó sus últimos días. Durante la visita a esta región asistirá a un desfile de moda en un centro de exportación de cuero. Continuación hacia su hotel en la región de Kusadasi o Izmir. Cena en el hotel. Alojamiento.</w:t>
      </w:r>
    </w:p>
    <w:p w:rsidR="00000000" w:rsidDel="00000000" w:rsidP="00000000" w:rsidRDefault="00000000" w:rsidRPr="00000000" w14:paraId="00000027">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9 / IZMIR O KUSADASI – BURSA – ESTAMBUL</w:t>
      </w:r>
    </w:p>
    <w:p w:rsidR="00000000" w:rsidDel="00000000" w:rsidP="00000000" w:rsidRDefault="00000000" w:rsidRPr="00000000" w14:paraId="0000002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Bursa, antigua capital de Turquía. Fue el mayor centro de comercio de seda durante los periodos bizantino y otomano. Visita de la Mezquita Verde y el Mausoleo Verde, llamados así por los azulejos verdes de Iznik que cubren sus paredes interiores. Almuerzo en un restaurante local. Continuación hacia Estambul. Llegada al hotel. Alojamiento.</w:t>
      </w:r>
    </w:p>
    <w:p w:rsidR="00000000" w:rsidDel="00000000" w:rsidP="00000000" w:rsidRDefault="00000000" w:rsidRPr="00000000" w14:paraId="0000002A">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B">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10 / ESTAMBUL – CIUDAD DE ORIGEN </w:t>
      </w:r>
    </w:p>
    <w:p w:rsidR="00000000" w:rsidDel="00000000" w:rsidP="00000000" w:rsidRDefault="00000000" w:rsidRPr="00000000" w14:paraId="0000002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Tiempo libre hasta el traslado al aeropuerto de Estambul (IST) para tomar su vuelo de regreso a casa.</w:t>
      </w:r>
    </w:p>
    <w:p w:rsidR="00000000" w:rsidDel="00000000" w:rsidP="00000000" w:rsidRDefault="00000000" w:rsidRPr="00000000" w14:paraId="0000002D">
      <w:pPr>
        <w:spacing w:line="276" w:lineRule="auto"/>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FIN DE NUESTROS SERVICIOS.</w:t>
      </w:r>
    </w:p>
    <w:p w:rsidR="00000000" w:rsidDel="00000000" w:rsidP="00000000" w:rsidRDefault="00000000" w:rsidRPr="00000000" w14:paraId="0000002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jc w:val="center"/>
        <w:rPr>
          <w:rFonts w:ascii="Arial Narrow" w:cs="Arial Narrow" w:eastAsia="Arial Narrow" w:hAnsi="Arial Narrow"/>
          <w:b w:val="1"/>
          <w:color w:val="002060"/>
          <w:sz w:val="28"/>
          <w:szCs w:val="28"/>
        </w:rPr>
      </w:pPr>
      <w:r w:rsidDel="00000000" w:rsidR="00000000" w:rsidRPr="00000000">
        <w:rPr>
          <w:rFonts w:ascii="Arial Narrow" w:cs="Arial Narrow" w:eastAsia="Arial Narrow" w:hAnsi="Arial Narrow"/>
          <w:b w:val="1"/>
          <w:color w:val="e36c09"/>
          <w:sz w:val="28"/>
          <w:szCs w:val="28"/>
          <w:rtl w:val="0"/>
        </w:rPr>
        <w:t xml:space="preserve">PRECIO (USD) POR PERSONA CON BASE DOBLE</w:t>
        <w:tab/>
        <w:tab/>
        <w:t xml:space="preserve">DESDE $ 956 USD</w:t>
      </w:r>
      <w:r w:rsidDel="00000000" w:rsidR="00000000" w:rsidRPr="00000000">
        <w:rPr>
          <w:rtl w:val="0"/>
        </w:rPr>
      </w:r>
    </w:p>
    <w:p w:rsidR="00000000" w:rsidDel="00000000" w:rsidP="00000000" w:rsidRDefault="00000000" w:rsidRPr="00000000" w14:paraId="00000034">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spacing w:line="36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SALIDAS 2025 VIERNES:</w:t>
      </w:r>
      <w:r w:rsidDel="00000000" w:rsidR="00000000" w:rsidRPr="00000000">
        <w:rPr>
          <w:rFonts w:ascii="Arial Narrow" w:cs="Arial Narrow" w:eastAsia="Arial Narrow" w:hAnsi="Arial Narrow"/>
          <w:b w:val="1"/>
          <w:rtl w:val="0"/>
        </w:rPr>
        <w:tab/>
        <w:tab/>
        <w:tab/>
        <w:tab/>
        <w:tab/>
      </w:r>
    </w:p>
    <w:p w:rsidR="00000000" w:rsidDel="00000000" w:rsidP="00000000" w:rsidRDefault="00000000" w:rsidRPr="00000000" w14:paraId="00000036">
      <w:pPr>
        <w:spacing w:line="360" w:lineRule="auto"/>
        <w:ind w:left="709" w:firstLine="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Agosto</w:t>
        <w:tab/>
        <w:tab/>
      </w:r>
      <w:r w:rsidDel="00000000" w:rsidR="00000000" w:rsidRPr="00000000">
        <w:rPr>
          <w:rFonts w:ascii="Arial Narrow" w:cs="Arial Narrow" w:eastAsia="Arial Narrow" w:hAnsi="Arial Narrow"/>
          <w:rtl w:val="0"/>
        </w:rPr>
        <w:t xml:space="preserve">22, 29</w:t>
        <w:tab/>
        <w:tab/>
      </w:r>
      <w:r w:rsidDel="00000000" w:rsidR="00000000" w:rsidRPr="00000000">
        <w:rPr>
          <w:rFonts w:ascii="Arial Narrow" w:cs="Arial Narrow" w:eastAsia="Arial Narrow" w:hAnsi="Arial Narrow"/>
          <w:b w:val="1"/>
          <w:rtl w:val="0"/>
        </w:rPr>
        <w:t xml:space="preserve">Septiembre</w:t>
      </w:r>
      <w:r w:rsidDel="00000000" w:rsidR="00000000" w:rsidRPr="00000000">
        <w:rPr>
          <w:rFonts w:ascii="Arial Narrow" w:cs="Arial Narrow" w:eastAsia="Arial Narrow" w:hAnsi="Arial Narrow"/>
          <w:rtl w:val="0"/>
        </w:rPr>
        <w:tab/>
        <w:t xml:space="preserve">12, 19, 26</w:t>
        <w:tab/>
      </w:r>
      <w:r w:rsidDel="00000000" w:rsidR="00000000" w:rsidRPr="00000000">
        <w:rPr>
          <w:rFonts w:ascii="Arial Narrow" w:cs="Arial Narrow" w:eastAsia="Arial Narrow" w:hAnsi="Arial Narrow"/>
          <w:b w:val="1"/>
          <w:rtl w:val="0"/>
        </w:rPr>
        <w:t xml:space="preserve">Octubre</w:t>
      </w:r>
      <w:r w:rsidDel="00000000" w:rsidR="00000000" w:rsidRPr="00000000">
        <w:rPr>
          <w:rFonts w:ascii="Arial Narrow" w:cs="Arial Narrow" w:eastAsia="Arial Narrow" w:hAnsi="Arial Narrow"/>
          <w:rtl w:val="0"/>
        </w:rPr>
        <w:t xml:space="preserve">03, 10, 17, 24</w:t>
        <w:tab/>
      </w:r>
    </w:p>
    <w:p w:rsidR="00000000" w:rsidDel="00000000" w:rsidP="00000000" w:rsidRDefault="00000000" w:rsidRPr="00000000" w14:paraId="00000037">
      <w:pPr>
        <w:spacing w:line="360" w:lineRule="auto"/>
        <w:ind w:left="709" w:firstLine="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Noviembre</w:t>
      </w:r>
      <w:r w:rsidDel="00000000" w:rsidR="00000000" w:rsidRPr="00000000">
        <w:rPr>
          <w:rFonts w:ascii="Arial Narrow" w:cs="Arial Narrow" w:eastAsia="Arial Narrow" w:hAnsi="Arial Narrow"/>
          <w:rtl w:val="0"/>
        </w:rPr>
        <w:tab/>
        <w:t xml:space="preserve">07, 21, 28</w:t>
        <w:tab/>
      </w:r>
      <w:r w:rsidDel="00000000" w:rsidR="00000000" w:rsidRPr="00000000">
        <w:rPr>
          <w:rFonts w:ascii="Arial Narrow" w:cs="Arial Narrow" w:eastAsia="Arial Narrow" w:hAnsi="Arial Narrow"/>
          <w:b w:val="1"/>
          <w:rtl w:val="0"/>
        </w:rPr>
        <w:t xml:space="preserve">Diciembre</w:t>
      </w:r>
      <w:r w:rsidDel="00000000" w:rsidR="00000000" w:rsidRPr="00000000">
        <w:rPr>
          <w:rFonts w:ascii="Arial Narrow" w:cs="Arial Narrow" w:eastAsia="Arial Narrow" w:hAnsi="Arial Narrow"/>
          <w:rtl w:val="0"/>
        </w:rPr>
        <w:tab/>
        <w:t xml:space="preserve">26</w:t>
      </w:r>
    </w:p>
    <w:p w:rsidR="00000000" w:rsidDel="00000000" w:rsidP="00000000" w:rsidRDefault="00000000" w:rsidRPr="00000000" w14:paraId="00000038">
      <w:pPr>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SALIDAS 2026 VIERNES:</w:t>
      </w:r>
      <w:r w:rsidDel="00000000" w:rsidR="00000000" w:rsidRPr="00000000">
        <w:rPr>
          <w:rFonts w:ascii="Arial Narrow" w:cs="Arial Narrow" w:eastAsia="Arial Narrow" w:hAnsi="Arial Narrow"/>
          <w:b w:val="1"/>
          <w:rtl w:val="0"/>
        </w:rPr>
        <w:tab/>
        <w:tab/>
        <w:tab/>
        <w:tab/>
        <w:tab/>
      </w:r>
    </w:p>
    <w:p w:rsidR="00000000" w:rsidDel="00000000" w:rsidP="00000000" w:rsidRDefault="00000000" w:rsidRPr="00000000" w14:paraId="00000039">
      <w:pPr>
        <w:ind w:firstLine="72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Marzo</w:t>
        <w:tab/>
        <w:tab/>
      </w:r>
      <w:r w:rsidDel="00000000" w:rsidR="00000000" w:rsidRPr="00000000">
        <w:rPr>
          <w:rFonts w:ascii="Arial Narrow" w:cs="Arial Narrow" w:eastAsia="Arial Narrow" w:hAnsi="Arial Narrow"/>
          <w:rtl w:val="0"/>
        </w:rPr>
        <w:t xml:space="preserve">22, 29</w:t>
      </w:r>
    </w:p>
    <w:p w:rsidR="00000000" w:rsidDel="00000000" w:rsidP="00000000" w:rsidRDefault="00000000" w:rsidRPr="00000000" w14:paraId="0000003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D">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E">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6">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INCLUYE: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Alojamientos en hoteles previstos o similares con desayunos diarios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 almuerzos y 6 cenas en restaurantes locales u hoteles según sea mencionado</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Viaje en autobús o van de turismo</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de llegada y salida</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 de maleteros en los hoteles (1 maleta por persona), excepto en Estambul</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Tasas hoteleras y de servicio</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Acompañamiento del 2º al penúltimo día del viaje por un guía bilingüe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panorámicas (entrada no incluida): Estambul y la región de Capadocia</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entradas a museos y monumentos según itinerario en el resto de ciudades</w:t>
      </w:r>
    </w:p>
    <w:p w:rsidR="00000000" w:rsidDel="00000000" w:rsidP="00000000" w:rsidRDefault="00000000" w:rsidRPr="00000000" w14:paraId="0000005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de llegada y salida </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 (bajo petición)</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Alimentos y actividades no mencionadas o catalogadas como opcionales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de índole personal y propinas (sugerido: </w:t>
      </w:r>
      <w:r w:rsidDel="00000000" w:rsidR="00000000" w:rsidRPr="00000000">
        <w:rPr>
          <w:rFonts w:ascii="Arial Narrow" w:cs="Arial Narrow" w:eastAsia="Arial Narrow" w:hAnsi="Arial Narrow"/>
          <w:rtl w:val="0"/>
        </w:rPr>
        <w:t xml:space="preserve">40 usd</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x persona)</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62"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5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A">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HOTELES PREVISTOS Y/O SIMILARES:</w:t>
      </w:r>
    </w:p>
    <w:tbl>
      <w:tblPr>
        <w:tblStyle w:val="Table1"/>
        <w:tblW w:w="43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2905"/>
        <w:tblGridChange w:id="0">
          <w:tblGrid>
            <w:gridCol w:w="1474"/>
            <w:gridCol w:w="2905"/>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ESTAMBUL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Elite World Istanbul Florya</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ANKARA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CP Ankara</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CAPADOCIA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Crowne Plaza Nevsehir</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KONYA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Grand Konya Hotel</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PAMUKKALE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Adempira Thermal</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IZMIR o KUSADASI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Radisson Izmir - Aliaga</w:t>
            </w:r>
          </w:p>
        </w:tc>
      </w:tr>
    </w:tbl>
    <w:p w:rsidR="00000000" w:rsidDel="00000000" w:rsidP="00000000" w:rsidRDefault="00000000" w:rsidRPr="00000000" w14:paraId="00000069">
      <w:pPr>
        <w:rPr>
          <w:rFonts w:ascii="Lora Medium" w:cs="Lora Medium" w:eastAsia="Lora Medium" w:hAnsi="Lora Medium"/>
          <w:b w:val="1"/>
          <w:color w:val="002060"/>
          <w:sz w:val="28"/>
          <w:szCs w:val="28"/>
        </w:rPr>
      </w:pPr>
      <w:r w:rsidDel="00000000" w:rsidR="00000000" w:rsidRPr="00000000">
        <w:rPr>
          <w:rtl w:val="0"/>
        </w:rPr>
      </w:r>
    </w:p>
    <w:p w:rsidR="00000000" w:rsidDel="00000000" w:rsidP="00000000" w:rsidRDefault="00000000" w:rsidRPr="00000000" w14:paraId="0000006A">
      <w:pPr>
        <w:rPr>
          <w:rFonts w:ascii="Lora Medium" w:cs="Lora Medium" w:eastAsia="Lora Medium" w:hAnsi="Lora Medium"/>
          <w:b w:val="1"/>
          <w:color w:val="002060"/>
          <w:sz w:val="28"/>
          <w:szCs w:val="28"/>
        </w:rPr>
      </w:pPr>
      <w:r w:rsidDel="00000000" w:rsidR="00000000" w:rsidRPr="00000000">
        <w:rPr>
          <w:rtl w:val="0"/>
        </w:rPr>
      </w:r>
    </w:p>
    <w:p w:rsidR="00000000" w:rsidDel="00000000" w:rsidP="00000000" w:rsidRDefault="00000000" w:rsidRPr="00000000" w14:paraId="0000006B">
      <w:pPr>
        <w:jc w:val="center"/>
        <w:rPr>
          <w:rFonts w:ascii="Lora Medium" w:cs="Lora Medium" w:eastAsia="Lora Medium" w:hAnsi="Lora Medium"/>
          <w:b w:val="1"/>
          <w:color w:val="e36c09"/>
          <w:sz w:val="28"/>
          <w:szCs w:val="28"/>
        </w:rPr>
      </w:pPr>
      <w:bookmarkStart w:colFirst="0" w:colLast="0" w:name="_heading=h.9olz1d63u85w" w:id="1"/>
      <w:bookmarkEnd w:id="1"/>
      <w:r w:rsidDel="00000000" w:rsidR="00000000" w:rsidRPr="00000000">
        <w:rPr>
          <w:rFonts w:ascii="Lora Medium" w:cs="Lora Medium" w:eastAsia="Lora Medium" w:hAnsi="Lora Medium"/>
          <w:b w:val="1"/>
          <w:color w:val="e36c09"/>
          <w:sz w:val="28"/>
          <w:szCs w:val="28"/>
          <w:rtl w:val="0"/>
        </w:rPr>
        <w:t xml:space="preserve">PRECIOS Y </w:t>
      </w:r>
      <w:r w:rsidDel="00000000" w:rsidR="00000000" w:rsidRPr="00000000">
        <w:rPr>
          <w:rFonts w:ascii="Lora Medium" w:cs="Lora Medium" w:eastAsia="Lora Medium" w:hAnsi="Lora Medium"/>
          <w:b w:val="1"/>
          <w:color w:val="e36c09"/>
          <w:sz w:val="30"/>
          <w:szCs w:val="30"/>
          <w:rtl w:val="0"/>
        </w:rPr>
        <w:t xml:space="preserve">DISPONIBILIDAD SUJETOS A CAMBIO HASTA EL MOMENTO DE LA CONFIRMACIÓN </w:t>
      </w:r>
      <w:r w:rsidDel="00000000" w:rsidR="00000000" w:rsidRPr="00000000">
        <w:rPr>
          <w:rFonts w:ascii="Lora Medium" w:cs="Lora Medium" w:eastAsia="Lora Medium" w:hAnsi="Lora Medium"/>
          <w:b w:val="1"/>
          <w:color w:val="e36c09"/>
          <w:sz w:val="28"/>
          <w:szCs w:val="28"/>
          <w:rtl w:val="0"/>
        </w:rPr>
        <w:t xml:space="preserve">DE LOS SERVICIOS</w:t>
      </w:r>
    </w:p>
    <w:sectPr>
      <w:headerReference r:id="rId7" w:type="default"/>
      <w:footerReference r:id="rId8" w:type="default"/>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UnresolvedMention" w:customStyle="1">
    <w:name w:val="Unresolved Mention"/>
    <w:basedOn w:val="Fuentedeprrafopredeter"/>
    <w:uiPriority w:val="99"/>
    <w:semiHidden w:val="1"/>
    <w:unhideWhenUsed w:val="1"/>
    <w:rsid w:val="001A47DF"/>
    <w:rPr>
      <w:color w:val="605e5c"/>
      <w:shd w:color="auto" w:fill="e1dfdd" w:val="clear"/>
    </w:rPr>
  </w:style>
  <w:style w:type="paragraph" w:styleId="NormalWeb">
    <w:name w:val="Normal (Web)"/>
    <w:basedOn w:val="Normal"/>
    <w:uiPriority w:val="99"/>
    <w:semiHidden w:val="1"/>
    <w:unhideWhenUsed w:val="1"/>
    <w:rsid w:val="00787455"/>
    <w:rPr>
      <w:rFonts w:ascii="Times New Roman" w:hAnsi="Times New Roman"/>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1MODhXVokMYisVTC/JsBM1CSA==">CgMxLjAyDmgudHQyMjd4azBraWd4Mg5oLjlvbHoxZDYzdTg1dzgAciExWlNTMEYyMkd0OXNmX2xMUGdiZFRvMXNtd1dhZHhKd0Y=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2025-07-25T21:10:00Z</dcterms:created>
  <dc:creator>Alicia Diaz</dc:creator>
</cp:coreProperties>
</file>