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0935628B" w:rsidR="00DA189E" w:rsidRPr="002822BD" w:rsidRDefault="007E3E7B" w:rsidP="002822BD">
      <w:pPr>
        <w:jc w:val="center"/>
        <w:rPr>
          <w:rFonts w:ascii="Candara" w:hAnsi="Candara"/>
          <w:b/>
          <w:color w:val="E36C0A" w:themeColor="accent6" w:themeShade="BF"/>
          <w:sz w:val="56"/>
          <w:szCs w:val="52"/>
        </w:rPr>
      </w:pPr>
      <w:r>
        <w:rPr>
          <w:rFonts w:ascii="Candara" w:hAnsi="Candara"/>
          <w:b/>
          <w:color w:val="E36C0A" w:themeColor="accent6" w:themeShade="BF"/>
          <w:sz w:val="56"/>
          <w:szCs w:val="52"/>
        </w:rPr>
        <w:t xml:space="preserve">TURQUIA CON DUBAI </w:t>
      </w:r>
    </w:p>
    <w:p w14:paraId="0EF0C16E" w14:textId="7AEF4DE7" w:rsidR="00D64727" w:rsidRPr="002822BD" w:rsidRDefault="007E3E7B" w:rsidP="00250ADE">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15</w:t>
      </w:r>
      <w:r w:rsidR="0097267A">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14</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68BAF84B" w14:textId="77777777" w:rsidR="00DE31DF" w:rsidRDefault="00DE31DF" w:rsidP="00DE31DF">
      <w:pPr>
        <w:jc w:val="both"/>
        <w:rPr>
          <w:rFonts w:ascii="Arial Narrow" w:hAnsi="Arial Narrow"/>
          <w:bCs/>
        </w:rPr>
      </w:pPr>
    </w:p>
    <w:p w14:paraId="2A19CBBB" w14:textId="7CAB3291" w:rsidR="00DE31DF" w:rsidRPr="007E3E7B" w:rsidRDefault="00DE31DF"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1 / </w:t>
      </w:r>
      <w:r w:rsidR="007E3E7B" w:rsidRPr="007E3E7B">
        <w:rPr>
          <w:rFonts w:ascii="Arial Narrow" w:hAnsi="Arial Narrow"/>
          <w:b/>
          <w:bCs/>
          <w:color w:val="E36C0A" w:themeColor="accent6" w:themeShade="BF"/>
        </w:rPr>
        <w:t>ESTAMBUL</w:t>
      </w:r>
    </w:p>
    <w:p w14:paraId="19B02112" w14:textId="7FA3363D" w:rsidR="002822BD" w:rsidRDefault="007E3E7B" w:rsidP="00DE31DF">
      <w:pPr>
        <w:jc w:val="both"/>
        <w:rPr>
          <w:rFonts w:ascii="Arial Narrow" w:hAnsi="Arial Narrow"/>
          <w:bCs/>
        </w:rPr>
      </w:pPr>
      <w:r w:rsidRPr="007E3E7B">
        <w:rPr>
          <w:rFonts w:ascii="Arial Narrow" w:hAnsi="Arial Narrow"/>
          <w:bCs/>
        </w:rPr>
        <w:t xml:space="preserve">Llegada al aeropuerto internacional de </w:t>
      </w:r>
      <w:r w:rsidR="00250ADE" w:rsidRPr="007E3E7B">
        <w:rPr>
          <w:rFonts w:ascii="Arial Narrow" w:hAnsi="Arial Narrow"/>
          <w:bCs/>
        </w:rPr>
        <w:t>Estambul</w:t>
      </w:r>
      <w:r w:rsidRPr="007E3E7B">
        <w:rPr>
          <w:rFonts w:ascii="Arial Narrow" w:hAnsi="Arial Narrow"/>
          <w:bCs/>
        </w:rPr>
        <w:t xml:space="preserve"> (IST). Encuentro con nuestro personal y traslado al hotel. Resto del día libre para pasear por su cuenta por Estambul, antiguamente conocida como Bizancio y Constantinopla. Las zonas históricas de la ciudad fueron declaradas Patrimonio de la Humanidad por la UNESCO en 1985, por sus importantes monumentos y restos históricos. Alojamiento.</w:t>
      </w:r>
    </w:p>
    <w:p w14:paraId="1E27182A" w14:textId="77777777" w:rsidR="007E3E7B" w:rsidRDefault="007E3E7B" w:rsidP="00DE31DF">
      <w:pPr>
        <w:jc w:val="both"/>
        <w:rPr>
          <w:rFonts w:ascii="Arial Narrow" w:hAnsi="Arial Narrow"/>
          <w:bCs/>
        </w:rPr>
      </w:pPr>
    </w:p>
    <w:p w14:paraId="28B9F57E" w14:textId="183AE94E" w:rsidR="008F56DB" w:rsidRPr="007E3E7B" w:rsidRDefault="008F56DB" w:rsidP="008F56D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2</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ESTAMBUL - TROYA - CANAKKALE </w:t>
      </w:r>
    </w:p>
    <w:p w14:paraId="0941B699" w14:textId="35227B81" w:rsidR="008F56DB" w:rsidRDefault="002822BD" w:rsidP="008F56DB">
      <w:pPr>
        <w:jc w:val="both"/>
        <w:rPr>
          <w:rFonts w:ascii="Arial Narrow" w:hAnsi="Arial Narrow"/>
          <w:bCs/>
        </w:rPr>
      </w:pPr>
      <w:r w:rsidRPr="002822BD">
        <w:rPr>
          <w:rFonts w:ascii="Arial Narrow" w:hAnsi="Arial Narrow"/>
          <w:bCs/>
        </w:rPr>
        <w:t xml:space="preserve">Desayuno. </w:t>
      </w:r>
      <w:r w:rsidR="007E3E7B" w:rsidRPr="007E3E7B">
        <w:rPr>
          <w:rFonts w:ascii="Arial Narrow" w:hAnsi="Arial Narrow"/>
          <w:bCs/>
        </w:rPr>
        <w:t xml:space="preserve"> Por la mañana saldremos por carretera hacia </w:t>
      </w:r>
      <w:proofErr w:type="spellStart"/>
      <w:r w:rsidR="007E3E7B" w:rsidRPr="007E3E7B">
        <w:rPr>
          <w:rFonts w:ascii="Arial Narrow" w:hAnsi="Arial Narrow"/>
          <w:bCs/>
        </w:rPr>
        <w:t>Canakkale</w:t>
      </w:r>
      <w:proofErr w:type="spellEnd"/>
      <w:r w:rsidR="007E3E7B" w:rsidRPr="007E3E7B">
        <w:rPr>
          <w:rFonts w:ascii="Arial Narrow" w:hAnsi="Arial Narrow"/>
          <w:bCs/>
        </w:rPr>
        <w:t xml:space="preserve">, situado en la orilla asiática del estrecho de los Dardanelos. Almuerzo. Llegaremos a Troya, la ciudad que aparece en la famosa obra de Homero, “La Ilíada” y donde visitaremos el Caballo de Troya, que sirvió para esconder a los guerreros. Llegada a </w:t>
      </w:r>
      <w:proofErr w:type="spellStart"/>
      <w:r w:rsidR="007E3E7B" w:rsidRPr="007E3E7B">
        <w:rPr>
          <w:rFonts w:ascii="Arial Narrow" w:hAnsi="Arial Narrow"/>
          <w:bCs/>
        </w:rPr>
        <w:t>Canakkale</w:t>
      </w:r>
      <w:proofErr w:type="spellEnd"/>
      <w:r w:rsidR="007E3E7B" w:rsidRPr="007E3E7B">
        <w:rPr>
          <w:rFonts w:ascii="Arial Narrow" w:hAnsi="Arial Narrow"/>
          <w:bCs/>
        </w:rPr>
        <w:t>. Cena y Alojamiento.</w:t>
      </w:r>
    </w:p>
    <w:p w14:paraId="3DDD1362" w14:textId="77777777" w:rsidR="002822BD" w:rsidRDefault="002822BD" w:rsidP="008F56DB">
      <w:pPr>
        <w:jc w:val="both"/>
        <w:rPr>
          <w:rFonts w:ascii="Arial Narrow" w:hAnsi="Arial Narrow"/>
          <w:bCs/>
        </w:rPr>
      </w:pPr>
    </w:p>
    <w:p w14:paraId="259BB3F0" w14:textId="1A36F872" w:rsidR="008F56DB" w:rsidRPr="007E3E7B" w:rsidRDefault="008F56DB" w:rsidP="008F56D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3</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CANAKKALE - PERGAMO - IZMIR/KUSADASI</w:t>
      </w:r>
    </w:p>
    <w:p w14:paraId="6152CF55" w14:textId="0D1E4523" w:rsidR="008F56DB" w:rsidRDefault="008F56DB" w:rsidP="008F56DB">
      <w:pPr>
        <w:jc w:val="both"/>
        <w:rPr>
          <w:rFonts w:ascii="Arial Narrow" w:hAnsi="Arial Narrow"/>
          <w:bCs/>
        </w:rPr>
      </w:pPr>
      <w:r w:rsidRPr="008F56DB">
        <w:rPr>
          <w:rFonts w:ascii="Arial Narrow" w:hAnsi="Arial Narrow"/>
          <w:bCs/>
        </w:rPr>
        <w:t>Desayuno</w:t>
      </w:r>
      <w:r>
        <w:rPr>
          <w:rFonts w:ascii="Arial Narrow" w:hAnsi="Arial Narrow"/>
          <w:bCs/>
        </w:rPr>
        <w:t xml:space="preserve"> en el hotel</w:t>
      </w:r>
      <w:r w:rsidRPr="008F56DB">
        <w:rPr>
          <w:rFonts w:ascii="Arial Narrow" w:hAnsi="Arial Narrow"/>
          <w:bCs/>
        </w:rPr>
        <w:t xml:space="preserve">. </w:t>
      </w:r>
      <w:r w:rsidR="007E3E7B" w:rsidRPr="007E3E7B">
        <w:rPr>
          <w:rFonts w:ascii="Arial Narrow" w:hAnsi="Arial Narrow"/>
          <w:bCs/>
        </w:rPr>
        <w:t xml:space="preserve">Salida hacia Pérgamo, antigua ciudad conocida por ser uno de los centros culturales, comerciales y médicos más importantes del pasado. Visitaremos </w:t>
      </w:r>
      <w:proofErr w:type="spellStart"/>
      <w:r w:rsidR="007E3E7B" w:rsidRPr="007E3E7B">
        <w:rPr>
          <w:rFonts w:ascii="Arial Narrow" w:hAnsi="Arial Narrow"/>
          <w:bCs/>
        </w:rPr>
        <w:t>Asclepion</w:t>
      </w:r>
      <w:proofErr w:type="spellEnd"/>
      <w:r w:rsidR="007E3E7B" w:rsidRPr="007E3E7B">
        <w:rPr>
          <w:rFonts w:ascii="Arial Narrow" w:hAnsi="Arial Narrow"/>
          <w:bCs/>
        </w:rPr>
        <w:t xml:space="preserve">, famoso edificio consagrado dedicado a Asclepio, el dios de la medicina. Almuerzo. Al finalizar, continuaremos hacia Esmirna. Al llegar, haremos una visita panorámica de la ciudad y traslado al hotel en Izmir o </w:t>
      </w:r>
      <w:proofErr w:type="spellStart"/>
      <w:r w:rsidR="007E3E7B" w:rsidRPr="007E3E7B">
        <w:rPr>
          <w:rFonts w:ascii="Arial Narrow" w:hAnsi="Arial Narrow"/>
          <w:bCs/>
        </w:rPr>
        <w:t>Kusadasi</w:t>
      </w:r>
      <w:proofErr w:type="spellEnd"/>
      <w:r w:rsidR="007E3E7B" w:rsidRPr="007E3E7B">
        <w:rPr>
          <w:rFonts w:ascii="Arial Narrow" w:hAnsi="Arial Narrow"/>
          <w:bCs/>
        </w:rPr>
        <w:t>. Cena y Alojamiento.</w:t>
      </w:r>
    </w:p>
    <w:p w14:paraId="5181F0E0" w14:textId="77777777" w:rsidR="00DE31DF" w:rsidRDefault="00DE31DF" w:rsidP="00DE31DF">
      <w:pPr>
        <w:jc w:val="both"/>
        <w:rPr>
          <w:rFonts w:ascii="Arial Narrow" w:hAnsi="Arial Narrow"/>
          <w:bCs/>
        </w:rPr>
      </w:pPr>
    </w:p>
    <w:p w14:paraId="5AF62B58" w14:textId="65A0C7D8" w:rsidR="00DE31DF" w:rsidRPr="007E3E7B" w:rsidRDefault="00DE31DF"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4</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IZMIR</w:t>
      </w:r>
      <w:r w:rsidR="00250ADE">
        <w:rPr>
          <w:rFonts w:ascii="Arial Narrow" w:hAnsi="Arial Narrow"/>
          <w:b/>
          <w:bCs/>
          <w:color w:val="E36C0A" w:themeColor="accent6" w:themeShade="BF"/>
        </w:rPr>
        <w:t>/</w:t>
      </w:r>
      <w:r w:rsidR="007E3E7B" w:rsidRPr="007E3E7B">
        <w:rPr>
          <w:rFonts w:ascii="Arial Narrow" w:hAnsi="Arial Narrow"/>
          <w:b/>
          <w:bCs/>
          <w:color w:val="E36C0A" w:themeColor="accent6" w:themeShade="BF"/>
        </w:rPr>
        <w:t>KUSADASI - EFESO - PAMUKKALE</w:t>
      </w:r>
      <w:r w:rsidR="002822BD">
        <w:rPr>
          <w:rFonts w:ascii="Arial Narrow" w:hAnsi="Arial Narrow"/>
          <w:b/>
          <w:bCs/>
          <w:color w:val="E36C0A" w:themeColor="accent6" w:themeShade="BF"/>
        </w:rPr>
        <w:t xml:space="preserve"> </w:t>
      </w:r>
    </w:p>
    <w:p w14:paraId="0F364BBA" w14:textId="35EDDF7B" w:rsidR="002822BD" w:rsidRDefault="008F56DB" w:rsidP="00DE31DF">
      <w:pPr>
        <w:jc w:val="both"/>
        <w:rPr>
          <w:rFonts w:ascii="Arial Narrow" w:hAnsi="Arial Narrow"/>
          <w:bCs/>
        </w:rPr>
      </w:pPr>
      <w:r w:rsidRPr="008F56DB">
        <w:rPr>
          <w:rFonts w:ascii="Arial Narrow" w:hAnsi="Arial Narrow"/>
          <w:bCs/>
        </w:rPr>
        <w:t>Desayuno</w:t>
      </w:r>
      <w:r>
        <w:rPr>
          <w:rFonts w:ascii="Arial Narrow" w:hAnsi="Arial Narrow"/>
          <w:bCs/>
        </w:rPr>
        <w:t xml:space="preserve"> en el hotel</w:t>
      </w:r>
      <w:r w:rsidR="00A243CB">
        <w:rPr>
          <w:rFonts w:ascii="Arial Narrow" w:hAnsi="Arial Narrow"/>
          <w:bCs/>
        </w:rPr>
        <w:t xml:space="preserve">. </w:t>
      </w:r>
      <w:r w:rsidR="007E3E7B" w:rsidRPr="007E3E7B">
        <w:rPr>
          <w:rFonts w:ascii="Arial Narrow" w:hAnsi="Arial Narrow"/>
          <w:bCs/>
        </w:rPr>
        <w:t xml:space="preserve">Salida hacia Éfeso, la ciudad antigua mejor conservada de Asia Menor. Visitaremos el Templo de Adriano, los Baños Romanos, la Biblioteca, el Odeón y el Teatro. También, la Casa de la Virgen María, la que se cree última morada de la Madre de Jesús, y a día de hoy lugar de peregrinación. Seguiremos hacia una tienda de cuero donde podremos ver los famosos tejidos de la región Egea. Almuerzo. Al finalizar, continuaremos hacia Pamukkale y visitaremos la antigua </w:t>
      </w:r>
      <w:proofErr w:type="spellStart"/>
      <w:r w:rsidR="007E3E7B" w:rsidRPr="007E3E7B">
        <w:rPr>
          <w:rFonts w:ascii="Arial Narrow" w:hAnsi="Arial Narrow"/>
          <w:bCs/>
        </w:rPr>
        <w:t>Hierapolis</w:t>
      </w:r>
      <w:proofErr w:type="spellEnd"/>
      <w:r w:rsidR="007E3E7B" w:rsidRPr="007E3E7B">
        <w:rPr>
          <w:rFonts w:ascii="Arial Narrow" w:hAnsi="Arial Narrow"/>
          <w:bCs/>
        </w:rPr>
        <w:t xml:space="preserve"> y el Castillo de algodón, maravilla natural de gigantescas cascadas blancas y piscinas naturales formadas a lo largo de los siglos por el paso de las aguas de sales calcáreas, procedentes de fuentes termales. Llegada al hotel. Cena y Alojamiento.</w:t>
      </w:r>
    </w:p>
    <w:p w14:paraId="7BA65C21" w14:textId="77777777" w:rsidR="002822BD" w:rsidRDefault="002822BD" w:rsidP="00DE31DF">
      <w:pPr>
        <w:jc w:val="both"/>
        <w:rPr>
          <w:rFonts w:ascii="Arial Narrow" w:hAnsi="Arial Narrow"/>
          <w:bCs/>
        </w:rPr>
      </w:pPr>
    </w:p>
    <w:p w14:paraId="543ABDA5" w14:textId="7B08FF70" w:rsidR="002822BD" w:rsidRPr="007E3E7B" w:rsidRDefault="0063229B"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5</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PAMUKKALE - CAPADOCIA</w:t>
      </w:r>
    </w:p>
    <w:p w14:paraId="46F00C42" w14:textId="32C0D412" w:rsidR="008F56DB" w:rsidRPr="002822BD" w:rsidRDefault="0063229B" w:rsidP="00DE31DF">
      <w:pPr>
        <w:jc w:val="both"/>
        <w:rPr>
          <w:rFonts w:ascii="Arial Narrow" w:hAnsi="Arial Narrow"/>
          <w:b/>
          <w:bCs/>
        </w:rPr>
      </w:pPr>
      <w:r>
        <w:rPr>
          <w:rFonts w:ascii="Arial Narrow" w:hAnsi="Arial Narrow"/>
          <w:bCs/>
        </w:rPr>
        <w:t xml:space="preserve">Desayuno en el hotel. </w:t>
      </w:r>
      <w:r w:rsidR="007E3E7B" w:rsidRPr="007E3E7B">
        <w:rPr>
          <w:rFonts w:ascii="Arial Narrow" w:hAnsi="Arial Narrow"/>
          <w:bCs/>
        </w:rPr>
        <w:t xml:space="preserve">Salida hacia Capadocia por carretera. Haremos una parada para visitar el </w:t>
      </w:r>
      <w:proofErr w:type="spellStart"/>
      <w:r w:rsidR="007E3E7B" w:rsidRPr="007E3E7B">
        <w:rPr>
          <w:rFonts w:ascii="Arial Narrow" w:hAnsi="Arial Narrow"/>
          <w:bCs/>
        </w:rPr>
        <w:t>Kervansaray</w:t>
      </w:r>
      <w:proofErr w:type="spellEnd"/>
      <w:r w:rsidR="007E3E7B" w:rsidRPr="007E3E7B">
        <w:rPr>
          <w:rFonts w:ascii="Arial Narrow" w:hAnsi="Arial Narrow"/>
          <w:bCs/>
        </w:rPr>
        <w:t xml:space="preserve">, la posada más grande de la época </w:t>
      </w:r>
      <w:proofErr w:type="spellStart"/>
      <w:r w:rsidR="007E3E7B" w:rsidRPr="007E3E7B">
        <w:rPr>
          <w:rFonts w:ascii="Arial Narrow" w:hAnsi="Arial Narrow"/>
          <w:bCs/>
        </w:rPr>
        <w:t>Selyúcida</w:t>
      </w:r>
      <w:proofErr w:type="spellEnd"/>
      <w:r w:rsidR="007E3E7B" w:rsidRPr="007E3E7B">
        <w:rPr>
          <w:rFonts w:ascii="Arial Narrow" w:hAnsi="Arial Narrow"/>
          <w:bCs/>
        </w:rPr>
        <w:t>. Un gran complejo con dormitorios, y establos que usaban para descansar los mercaderes que pasaban por la zona en la época de la Ruta de la Seda. Almuerzo. Continuaremos hacia Capadocia, la fascinante región de los paisajes lunares formada durante siglos sobre las esculpidas capas de lavas de dos volcanes cercanos. Llegada al hotel. Cena y Alojamiento.</w:t>
      </w:r>
    </w:p>
    <w:p w14:paraId="7C9F24F0" w14:textId="323218D9" w:rsidR="00031944" w:rsidRDefault="00DE31DF" w:rsidP="00DE31DF">
      <w:pPr>
        <w:jc w:val="both"/>
        <w:rPr>
          <w:rFonts w:ascii="Arial Narrow" w:hAnsi="Arial Narrow"/>
          <w:bCs/>
        </w:rPr>
      </w:pPr>
      <w:r w:rsidRPr="00DE31DF">
        <w:rPr>
          <w:rFonts w:ascii="Arial Narrow" w:hAnsi="Arial Narrow"/>
          <w:bCs/>
        </w:rPr>
        <w:t xml:space="preserve"> </w:t>
      </w:r>
    </w:p>
    <w:p w14:paraId="725635A9" w14:textId="437B8DDB" w:rsidR="00031944" w:rsidRPr="007E3E7B" w:rsidRDefault="00031944" w:rsidP="00DE31DF">
      <w:pPr>
        <w:jc w:val="both"/>
        <w:rPr>
          <w:rFonts w:ascii="Arial Narrow" w:hAnsi="Arial Narrow"/>
          <w:b/>
          <w:bCs/>
          <w:color w:val="E36C0A" w:themeColor="accent6" w:themeShade="BF"/>
        </w:rPr>
      </w:pPr>
      <w:r w:rsidRPr="002822BD">
        <w:rPr>
          <w:rFonts w:ascii="Arial Narrow" w:hAnsi="Arial Narrow"/>
          <w:b/>
          <w:bCs/>
          <w:color w:val="E36C0A" w:themeColor="accent6" w:themeShade="BF"/>
        </w:rPr>
        <w:t xml:space="preserve">DÍA </w:t>
      </w:r>
      <w:r w:rsidR="008F56DB" w:rsidRPr="002822BD">
        <w:rPr>
          <w:rFonts w:ascii="Arial Narrow" w:hAnsi="Arial Narrow"/>
          <w:b/>
          <w:bCs/>
          <w:color w:val="E36C0A" w:themeColor="accent6" w:themeShade="BF"/>
        </w:rPr>
        <w:t>6</w:t>
      </w:r>
      <w:r w:rsidRPr="002822BD">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CAPADOCIA</w:t>
      </w:r>
    </w:p>
    <w:p w14:paraId="0263727E" w14:textId="77777777" w:rsidR="007E3E7B" w:rsidRDefault="00031944" w:rsidP="008F56DB">
      <w:pPr>
        <w:jc w:val="both"/>
        <w:rPr>
          <w:rFonts w:ascii="Arial Narrow" w:hAnsi="Arial Narrow"/>
          <w:bCs/>
        </w:rPr>
      </w:pPr>
      <w:r>
        <w:rPr>
          <w:rFonts w:ascii="Arial Narrow" w:hAnsi="Arial Narrow"/>
          <w:bCs/>
        </w:rPr>
        <w:t>Desayuno</w:t>
      </w:r>
      <w:r w:rsidR="008F56DB">
        <w:rPr>
          <w:rFonts w:ascii="Arial Narrow" w:hAnsi="Arial Narrow"/>
          <w:bCs/>
        </w:rPr>
        <w:t xml:space="preserve"> </w:t>
      </w:r>
      <w:r>
        <w:rPr>
          <w:rFonts w:ascii="Arial Narrow" w:hAnsi="Arial Narrow"/>
          <w:bCs/>
        </w:rPr>
        <w:t xml:space="preserve">en el hotel. </w:t>
      </w:r>
      <w:r w:rsidR="007E3E7B" w:rsidRPr="007E3E7B">
        <w:rPr>
          <w:rFonts w:ascii="Arial Narrow" w:hAnsi="Arial Narrow"/>
          <w:bCs/>
        </w:rPr>
        <w:t xml:space="preserve">Hoy disfrutaremos de una excursión de día completo para conocer la región de Capadocia, que se encuentra entre las ciudades turcas de Kirsehir, Nigde y Kayseri. </w:t>
      </w:r>
    </w:p>
    <w:p w14:paraId="0CD425E7" w14:textId="4C520A56" w:rsidR="00DC3C79" w:rsidRDefault="007E3E7B" w:rsidP="008F56DB">
      <w:pPr>
        <w:jc w:val="both"/>
        <w:rPr>
          <w:rFonts w:ascii="Arial Narrow" w:hAnsi="Arial Narrow"/>
          <w:bCs/>
        </w:rPr>
      </w:pPr>
      <w:r w:rsidRPr="007E3E7B">
        <w:rPr>
          <w:rFonts w:ascii="Arial Narrow" w:hAnsi="Arial Narrow"/>
          <w:bCs/>
        </w:rPr>
        <w:lastRenderedPageBreak/>
        <w:t xml:space="preserve">Visitaremos el valle de </w:t>
      </w:r>
      <w:proofErr w:type="spellStart"/>
      <w:r w:rsidRPr="007E3E7B">
        <w:rPr>
          <w:rFonts w:ascii="Arial Narrow" w:hAnsi="Arial Narrow"/>
          <w:bCs/>
        </w:rPr>
        <w:t>Goreme</w:t>
      </w:r>
      <w:proofErr w:type="spellEnd"/>
      <w:r w:rsidRPr="007E3E7B">
        <w:rPr>
          <w:rFonts w:ascii="Arial Narrow" w:hAnsi="Arial Narrow"/>
          <w:bCs/>
        </w:rPr>
        <w:t xml:space="preserve">, increíble complejo monástico bizantino formado por iglesias excavadas en la roca, los pueblos trogloditas de </w:t>
      </w:r>
      <w:proofErr w:type="spellStart"/>
      <w:r w:rsidRPr="007E3E7B">
        <w:rPr>
          <w:rFonts w:ascii="Arial Narrow" w:hAnsi="Arial Narrow"/>
          <w:bCs/>
        </w:rPr>
        <w:t>Uchisar</w:t>
      </w:r>
      <w:proofErr w:type="spellEnd"/>
      <w:r w:rsidRPr="007E3E7B">
        <w:rPr>
          <w:rFonts w:ascii="Arial Narrow" w:hAnsi="Arial Narrow"/>
          <w:bCs/>
        </w:rPr>
        <w:t xml:space="preserve">, las chimeneas de hadas de </w:t>
      </w:r>
      <w:proofErr w:type="spellStart"/>
      <w:r w:rsidRPr="007E3E7B">
        <w:rPr>
          <w:rFonts w:ascii="Arial Narrow" w:hAnsi="Arial Narrow"/>
          <w:bCs/>
        </w:rPr>
        <w:t>Urgup</w:t>
      </w:r>
      <w:proofErr w:type="spellEnd"/>
      <w:r w:rsidRPr="007E3E7B">
        <w:rPr>
          <w:rFonts w:ascii="Arial Narrow" w:hAnsi="Arial Narrow"/>
          <w:bCs/>
        </w:rPr>
        <w:t xml:space="preserve">, las chimeneas de </w:t>
      </w:r>
      <w:proofErr w:type="spellStart"/>
      <w:r w:rsidRPr="007E3E7B">
        <w:rPr>
          <w:rFonts w:ascii="Arial Narrow" w:hAnsi="Arial Narrow"/>
          <w:bCs/>
        </w:rPr>
        <w:t>Pasabag</w:t>
      </w:r>
      <w:proofErr w:type="spellEnd"/>
      <w:r w:rsidRPr="007E3E7B">
        <w:rPr>
          <w:rFonts w:ascii="Arial Narrow" w:hAnsi="Arial Narrow"/>
          <w:bCs/>
        </w:rPr>
        <w:t xml:space="preserve">, </w:t>
      </w:r>
      <w:proofErr w:type="spellStart"/>
      <w:r w:rsidRPr="007E3E7B">
        <w:rPr>
          <w:rFonts w:ascii="Arial Narrow" w:hAnsi="Arial Narrow"/>
          <w:bCs/>
        </w:rPr>
        <w:t>Ortahisar</w:t>
      </w:r>
      <w:proofErr w:type="spellEnd"/>
      <w:r w:rsidRPr="007E3E7B">
        <w:rPr>
          <w:rFonts w:ascii="Arial Narrow" w:hAnsi="Arial Narrow"/>
          <w:bCs/>
        </w:rPr>
        <w:t xml:space="preserve"> y </w:t>
      </w:r>
      <w:proofErr w:type="spellStart"/>
      <w:r w:rsidRPr="007E3E7B">
        <w:rPr>
          <w:rFonts w:ascii="Arial Narrow" w:hAnsi="Arial Narrow"/>
          <w:bCs/>
        </w:rPr>
        <w:t>Avanos</w:t>
      </w:r>
      <w:proofErr w:type="spellEnd"/>
      <w:r w:rsidRPr="007E3E7B">
        <w:rPr>
          <w:rFonts w:ascii="Arial Narrow" w:hAnsi="Arial Narrow"/>
          <w:bCs/>
        </w:rPr>
        <w:t>, el pueblo de alfareros. Almuerzo. Al finalizar el día visitaremos una fábrica para conocer el proceso de fabricación de las alfombras turcas. Regreso al hotel. Cena y Alojamiento.</w:t>
      </w:r>
    </w:p>
    <w:p w14:paraId="6DC2B8A6" w14:textId="77777777" w:rsidR="00DE31DF" w:rsidRDefault="00DE31DF" w:rsidP="00DE31DF">
      <w:pPr>
        <w:jc w:val="both"/>
        <w:rPr>
          <w:rFonts w:ascii="Arial Narrow" w:hAnsi="Arial Narrow"/>
          <w:bCs/>
        </w:rPr>
      </w:pPr>
    </w:p>
    <w:p w14:paraId="40C66794" w14:textId="641FA88C" w:rsidR="00DE31DF" w:rsidRPr="007E3E7B" w:rsidRDefault="00AE76FB" w:rsidP="00AE76F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7</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 xml:space="preserve">CAPADOCIA </w:t>
      </w:r>
      <w:r w:rsidR="00B10ED7">
        <w:rPr>
          <w:rFonts w:ascii="Arial Narrow" w:hAnsi="Arial Narrow"/>
          <w:b/>
          <w:bCs/>
          <w:color w:val="E36C0A" w:themeColor="accent6" w:themeShade="BF"/>
        </w:rPr>
        <w:t>–</w:t>
      </w:r>
      <w:r w:rsidR="007E3E7B" w:rsidRPr="007E3E7B">
        <w:rPr>
          <w:rFonts w:ascii="Arial Narrow" w:hAnsi="Arial Narrow"/>
          <w:b/>
          <w:bCs/>
          <w:color w:val="E36C0A" w:themeColor="accent6" w:themeShade="BF"/>
        </w:rPr>
        <w:t xml:space="preserve"> ANKARA</w:t>
      </w:r>
      <w:r w:rsidR="00B10ED7">
        <w:rPr>
          <w:rFonts w:ascii="Arial Narrow" w:hAnsi="Arial Narrow"/>
          <w:b/>
          <w:bCs/>
          <w:color w:val="E36C0A" w:themeColor="accent6" w:themeShade="BF"/>
        </w:rPr>
        <w:t xml:space="preserve"> </w:t>
      </w:r>
    </w:p>
    <w:p w14:paraId="1F6427C2" w14:textId="72A86AE1" w:rsidR="00F074A4" w:rsidRDefault="00AE76FB" w:rsidP="00DE31DF">
      <w:pPr>
        <w:jc w:val="both"/>
        <w:rPr>
          <w:rFonts w:ascii="Arial Narrow" w:hAnsi="Arial Narrow"/>
          <w:bCs/>
        </w:rPr>
      </w:pPr>
      <w:r>
        <w:rPr>
          <w:rFonts w:ascii="Arial Narrow" w:hAnsi="Arial Narrow"/>
          <w:bCs/>
        </w:rPr>
        <w:t>Desayuno</w:t>
      </w:r>
      <w:r w:rsidR="00CC38F0">
        <w:rPr>
          <w:rFonts w:ascii="Arial Narrow" w:hAnsi="Arial Narrow"/>
          <w:bCs/>
        </w:rPr>
        <w:t xml:space="preserve"> </w:t>
      </w:r>
      <w:r>
        <w:rPr>
          <w:rFonts w:ascii="Arial Narrow" w:hAnsi="Arial Narrow"/>
          <w:bCs/>
        </w:rPr>
        <w:t xml:space="preserve">en el hotel. </w:t>
      </w:r>
      <w:r w:rsidR="007E3E7B" w:rsidRPr="007E3E7B">
        <w:rPr>
          <w:rFonts w:ascii="Arial Narrow" w:hAnsi="Arial Narrow"/>
          <w:bCs/>
        </w:rPr>
        <w:t xml:space="preserve">Saldremos por carretera hacia Ankara, la capital de la República Turca. Pasaremos por el Lago Salado, el segundo lago más grande de Turquía. Llegada a Ankara donde visitaremos la ciudad y el Mausoleo de </w:t>
      </w:r>
      <w:proofErr w:type="spellStart"/>
      <w:r w:rsidR="007E3E7B" w:rsidRPr="007E3E7B">
        <w:rPr>
          <w:rFonts w:ascii="Arial Narrow" w:hAnsi="Arial Narrow"/>
          <w:bCs/>
        </w:rPr>
        <w:t>Atatürk</w:t>
      </w:r>
      <w:proofErr w:type="spellEnd"/>
      <w:r w:rsidR="007E3E7B" w:rsidRPr="007E3E7B">
        <w:rPr>
          <w:rFonts w:ascii="Arial Narrow" w:hAnsi="Arial Narrow"/>
          <w:bCs/>
        </w:rPr>
        <w:t>. Traslado al hotel. Cena y Alojamiento.</w:t>
      </w:r>
    </w:p>
    <w:p w14:paraId="70E36AAA" w14:textId="77777777" w:rsidR="00CC38F0" w:rsidRDefault="00CC38F0" w:rsidP="00DE31DF">
      <w:pPr>
        <w:jc w:val="both"/>
        <w:rPr>
          <w:rFonts w:ascii="Arial Narrow" w:hAnsi="Arial Narrow"/>
          <w:b/>
          <w:bCs/>
          <w:color w:val="E36C0A" w:themeColor="accent6" w:themeShade="BF"/>
        </w:rPr>
      </w:pPr>
    </w:p>
    <w:p w14:paraId="00E6284E" w14:textId="0A0BA270" w:rsidR="00343A9F" w:rsidRPr="007E3E7B" w:rsidRDefault="00DD328A" w:rsidP="00DE31DF">
      <w:pPr>
        <w:jc w:val="both"/>
        <w:rPr>
          <w:rFonts w:ascii="Arial Narrow" w:hAnsi="Arial Narrow"/>
          <w:b/>
          <w:bCs/>
          <w:color w:val="E36C0A" w:themeColor="accent6" w:themeShade="BF"/>
        </w:rPr>
      </w:pPr>
      <w:bookmarkStart w:id="0" w:name="_Hlk191563273"/>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8</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 xml:space="preserve">ANKARA </w:t>
      </w:r>
      <w:r w:rsidR="00B10ED7">
        <w:rPr>
          <w:rFonts w:ascii="Arial Narrow" w:hAnsi="Arial Narrow"/>
          <w:b/>
          <w:bCs/>
          <w:color w:val="E36C0A" w:themeColor="accent6" w:themeShade="BF"/>
        </w:rPr>
        <w:t>–</w:t>
      </w:r>
      <w:r w:rsidR="007E3E7B" w:rsidRPr="007E3E7B">
        <w:rPr>
          <w:rFonts w:ascii="Arial Narrow" w:hAnsi="Arial Narrow"/>
          <w:b/>
          <w:bCs/>
          <w:color w:val="E36C0A" w:themeColor="accent6" w:themeShade="BF"/>
        </w:rPr>
        <w:t xml:space="preserve"> ESTAMBUL</w:t>
      </w:r>
    </w:p>
    <w:p w14:paraId="5607B07F" w14:textId="6707A212" w:rsidR="00DE31DF" w:rsidRDefault="00DE31DF" w:rsidP="00DE31DF">
      <w:pPr>
        <w:jc w:val="both"/>
        <w:rPr>
          <w:rFonts w:ascii="Arial Narrow" w:hAnsi="Arial Narrow"/>
          <w:bCs/>
        </w:rPr>
      </w:pPr>
      <w:r w:rsidRPr="002822BD">
        <w:rPr>
          <w:rFonts w:ascii="Arial Narrow" w:hAnsi="Arial Narrow"/>
          <w:bCs/>
        </w:rPr>
        <w:t>D</w:t>
      </w:r>
      <w:r w:rsidR="00DD328A" w:rsidRPr="002822BD">
        <w:rPr>
          <w:rFonts w:ascii="Arial Narrow" w:hAnsi="Arial Narrow"/>
          <w:bCs/>
        </w:rPr>
        <w:t>esayuno</w:t>
      </w:r>
      <w:r w:rsidR="00CC38F0" w:rsidRPr="002822BD">
        <w:rPr>
          <w:rFonts w:ascii="Arial Narrow" w:hAnsi="Arial Narrow"/>
          <w:bCs/>
        </w:rPr>
        <w:t xml:space="preserve"> </w:t>
      </w:r>
      <w:r w:rsidR="00DD328A" w:rsidRPr="002822BD">
        <w:rPr>
          <w:rFonts w:ascii="Arial Narrow" w:hAnsi="Arial Narrow"/>
          <w:bCs/>
        </w:rPr>
        <w:t>en el hotel.</w:t>
      </w:r>
      <w:r w:rsidRPr="002822BD">
        <w:rPr>
          <w:rFonts w:ascii="Arial Narrow" w:hAnsi="Arial Narrow"/>
          <w:bCs/>
        </w:rPr>
        <w:t xml:space="preserve"> </w:t>
      </w:r>
      <w:r w:rsidR="00B10ED7" w:rsidRPr="00B10ED7">
        <w:rPr>
          <w:rFonts w:ascii="Arial Narrow" w:hAnsi="Arial Narrow"/>
          <w:bCs/>
        </w:rPr>
        <w:t xml:space="preserve">Salida hacia Estambul por carretera durante un trayecto de 490 kilómetros aproximadamente. Llegada </w:t>
      </w:r>
      <w:bookmarkEnd w:id="0"/>
      <w:r w:rsidR="00B10ED7" w:rsidRPr="00B10ED7">
        <w:rPr>
          <w:rFonts w:ascii="Arial Narrow" w:hAnsi="Arial Narrow"/>
          <w:bCs/>
        </w:rPr>
        <w:t>a Estambul y traslado al hotel. Cena y Alojamiento.</w:t>
      </w:r>
    </w:p>
    <w:p w14:paraId="485EA0E2" w14:textId="77777777" w:rsidR="00B10ED7" w:rsidRPr="00DE31DF" w:rsidRDefault="00B10ED7" w:rsidP="00DE31DF">
      <w:pPr>
        <w:jc w:val="both"/>
        <w:rPr>
          <w:rFonts w:ascii="Arial Narrow" w:hAnsi="Arial Narrow"/>
          <w:bCs/>
        </w:rPr>
      </w:pPr>
    </w:p>
    <w:p w14:paraId="4E82131E" w14:textId="39E15981"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9</w:t>
      </w:r>
      <w:r w:rsidRPr="00421E39">
        <w:rPr>
          <w:rFonts w:ascii="Arial Narrow" w:hAnsi="Arial Narrow"/>
          <w:b/>
          <w:bCs/>
          <w:color w:val="E36C0A" w:themeColor="accent6" w:themeShade="BF"/>
        </w:rPr>
        <w:t xml:space="preserve"> / </w:t>
      </w:r>
      <w:r w:rsidRPr="007E3E7B">
        <w:rPr>
          <w:rFonts w:ascii="Arial Narrow" w:hAnsi="Arial Narrow"/>
          <w:b/>
          <w:bCs/>
          <w:color w:val="E36C0A" w:themeColor="accent6" w:themeShade="BF"/>
        </w:rPr>
        <w:t>ESTAMBUL</w:t>
      </w:r>
    </w:p>
    <w:p w14:paraId="3C1100CD" w14:textId="024270E9" w:rsidR="00F76C4B"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Hoy visitaremos la Mezquita de Santa Sofía, que contiene uno de los museos más ricos del mundo; la Mezquita Azul, revestida con azulejos de </w:t>
      </w:r>
      <w:proofErr w:type="spellStart"/>
      <w:r w:rsidRPr="00B10ED7">
        <w:rPr>
          <w:rFonts w:ascii="Arial Narrow" w:hAnsi="Arial Narrow"/>
          <w:bCs/>
        </w:rPr>
        <w:t>Iznik</w:t>
      </w:r>
      <w:proofErr w:type="spellEnd"/>
      <w:r w:rsidRPr="00B10ED7">
        <w:rPr>
          <w:rFonts w:ascii="Arial Narrow" w:hAnsi="Arial Narrow"/>
          <w:bCs/>
        </w:rPr>
        <w:t xml:space="preserve"> y la única que tiene seis minaretes; y el Hipódromo Romano. Resto del día libre para hacer las últimas compras en el Gran Bazar o fotografiar las calles estrechas de la parte más histórica de la ciudad. (Los días que permanezca cerrado el Gran Bazar visitaremos la Mezquita de </w:t>
      </w:r>
      <w:proofErr w:type="spellStart"/>
      <w:r w:rsidRPr="00B10ED7">
        <w:rPr>
          <w:rFonts w:ascii="Arial Narrow" w:hAnsi="Arial Narrow"/>
          <w:bCs/>
        </w:rPr>
        <w:t>Nuruosmaniye</w:t>
      </w:r>
      <w:proofErr w:type="spellEnd"/>
      <w:r w:rsidRPr="00B10ED7">
        <w:rPr>
          <w:rFonts w:ascii="Arial Narrow" w:hAnsi="Arial Narrow"/>
          <w:bCs/>
        </w:rPr>
        <w:t>). Regreso por su cuenta al hotel. Cena y Alojamiento.</w:t>
      </w:r>
    </w:p>
    <w:p w14:paraId="70680F11" w14:textId="77777777" w:rsidR="00B10ED7" w:rsidRDefault="00B10ED7" w:rsidP="00B10ED7">
      <w:pPr>
        <w:jc w:val="both"/>
        <w:rPr>
          <w:rFonts w:ascii="Arial Narrow" w:hAnsi="Arial Narrow"/>
          <w:b/>
          <w:bCs/>
          <w:color w:val="E36C0A" w:themeColor="accent6" w:themeShade="BF"/>
        </w:rPr>
      </w:pPr>
    </w:p>
    <w:p w14:paraId="48AAA4E2" w14:textId="46A0622F"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10</w:t>
      </w:r>
      <w:r w:rsidRPr="00421E39">
        <w:rPr>
          <w:rFonts w:ascii="Arial Narrow" w:hAnsi="Arial Narrow"/>
          <w:b/>
          <w:bCs/>
          <w:color w:val="E36C0A" w:themeColor="accent6" w:themeShade="BF"/>
        </w:rPr>
        <w:t xml:space="preserve"> / </w:t>
      </w:r>
      <w:r w:rsidRPr="007E3E7B">
        <w:rPr>
          <w:rFonts w:ascii="Arial Narrow" w:hAnsi="Arial Narrow"/>
          <w:b/>
          <w:bCs/>
          <w:color w:val="E36C0A" w:themeColor="accent6" w:themeShade="BF"/>
        </w:rPr>
        <w:t>ESTAMBUL</w:t>
      </w:r>
      <w:r>
        <w:rPr>
          <w:rFonts w:ascii="Arial Narrow" w:hAnsi="Arial Narrow"/>
          <w:b/>
          <w:bCs/>
          <w:color w:val="E36C0A" w:themeColor="accent6" w:themeShade="BF"/>
        </w:rPr>
        <w:t xml:space="preserve"> – DUBAI </w:t>
      </w:r>
    </w:p>
    <w:p w14:paraId="2F7096D0" w14:textId="267D19BF" w:rsidR="00F76C4B"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Tiempo libre hasta la hora del traslado al aeropuerto de </w:t>
      </w:r>
      <w:proofErr w:type="spellStart"/>
      <w:r w:rsidRPr="00B10ED7">
        <w:rPr>
          <w:rFonts w:ascii="Arial Narrow" w:hAnsi="Arial Narrow"/>
          <w:bCs/>
        </w:rPr>
        <w:t>Istambul</w:t>
      </w:r>
      <w:proofErr w:type="spellEnd"/>
      <w:r w:rsidRPr="00B10ED7">
        <w:rPr>
          <w:rFonts w:ascii="Arial Narrow" w:hAnsi="Arial Narrow"/>
          <w:bCs/>
        </w:rPr>
        <w:t xml:space="preserve"> (IST) para tomar su vuelo con destino a Dubái (vuelo no incluido). Llegada y traslado al hotel. Resto del día libre. Alojamiento.</w:t>
      </w:r>
    </w:p>
    <w:p w14:paraId="5E831472" w14:textId="77777777" w:rsidR="00B10ED7" w:rsidRDefault="00B10ED7" w:rsidP="00B10ED7">
      <w:pPr>
        <w:jc w:val="both"/>
        <w:rPr>
          <w:rFonts w:ascii="Arial Narrow" w:hAnsi="Arial Narrow"/>
          <w:b/>
          <w:bCs/>
          <w:color w:val="E36C0A" w:themeColor="accent6" w:themeShade="BF"/>
        </w:rPr>
      </w:pPr>
    </w:p>
    <w:p w14:paraId="3FA7EFC1" w14:textId="6D3969AB"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11</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DUBAI </w:t>
      </w:r>
    </w:p>
    <w:p w14:paraId="31277BB9" w14:textId="63856995" w:rsidR="00B10ED7"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Comenzaremos el día, visitando la zona de </w:t>
      </w:r>
      <w:proofErr w:type="spellStart"/>
      <w:r w:rsidRPr="00B10ED7">
        <w:rPr>
          <w:rFonts w:ascii="Arial Narrow" w:hAnsi="Arial Narrow"/>
          <w:bCs/>
        </w:rPr>
        <w:t>Bastakia</w:t>
      </w:r>
      <w:proofErr w:type="spellEnd"/>
      <w:r w:rsidRPr="00B10ED7">
        <w:rPr>
          <w:rFonts w:ascii="Arial Narrow" w:hAnsi="Arial Narrow"/>
          <w:bCs/>
        </w:rPr>
        <w:t xml:space="preserve">, con sus antiguas casas de comerciantes, galerías, restaurantes y cafés. Antes de llegar al embarcadero pasaremos por el exterior de la fortaleza de Al </w:t>
      </w:r>
      <w:proofErr w:type="spellStart"/>
      <w:r w:rsidRPr="00B10ED7">
        <w:rPr>
          <w:rFonts w:ascii="Arial Narrow" w:hAnsi="Arial Narrow"/>
          <w:bCs/>
        </w:rPr>
        <w:t>Fahidi</w:t>
      </w:r>
      <w:proofErr w:type="spellEnd"/>
      <w:r w:rsidRPr="00B10ED7">
        <w:rPr>
          <w:rFonts w:ascii="Arial Narrow" w:hAnsi="Arial Narrow"/>
          <w:bCs/>
        </w:rPr>
        <w:t xml:space="preserve">, de 225 años de antigüedad, que alberga el Museo de Dubái. Después, embarcaremos en un “Abra”, barco tradicional conocido como taxi acuático, para cruzar el Creek mientras disfrutamos de las espectaculares vistas. Seguiremos hacia el exótico y aromático Zoco de las Especias y los Bazares de Oro. Almuerzo. Por último, subiremos al piso 124 del Burj Khalifa, la torre más alta del mundo con 828 metros. Regreso al hotel. A primera hora de la tarde, saldremos en 4x4 para realizar el safari por el desierto. Disfrutaremos de un paisaje espectacular y pasaremos por granjas de camellos. </w:t>
      </w:r>
      <w:r w:rsidR="00250ADE" w:rsidRPr="00B10ED7">
        <w:rPr>
          <w:rFonts w:ascii="Arial Narrow" w:hAnsi="Arial Narrow"/>
          <w:bCs/>
        </w:rPr>
        <w:t>Además,</w:t>
      </w:r>
      <w:r w:rsidRPr="00B10ED7">
        <w:rPr>
          <w:rFonts w:ascii="Arial Narrow" w:hAnsi="Arial Narrow"/>
          <w:bCs/>
        </w:rPr>
        <w:t xml:space="preserve"> haremos una parada para apreciar la magia de la puesta de sol en Arabia donde hacer </w:t>
      </w:r>
      <w:proofErr w:type="spellStart"/>
      <w:r w:rsidRPr="00B10ED7">
        <w:rPr>
          <w:rFonts w:ascii="Arial Narrow" w:hAnsi="Arial Narrow"/>
          <w:bCs/>
        </w:rPr>
        <w:t>surfing</w:t>
      </w:r>
      <w:proofErr w:type="spellEnd"/>
      <w:r w:rsidRPr="00B10ED7">
        <w:rPr>
          <w:rFonts w:ascii="Arial Narrow" w:hAnsi="Arial Narrow"/>
          <w:bCs/>
        </w:rPr>
        <w:t xml:space="preserve"> en las dunas de arena. A continuación, llegaremos al tradicional campamento árabe donde disfrutaremos de una cena barbacoa con espectáculo de danza del vientre en vivo bajo un mar de estrellas. Podrán fumar la aromática </w:t>
      </w:r>
      <w:proofErr w:type="spellStart"/>
      <w:r w:rsidRPr="00B10ED7">
        <w:rPr>
          <w:rFonts w:ascii="Arial Narrow" w:hAnsi="Arial Narrow"/>
          <w:bCs/>
        </w:rPr>
        <w:t>shisha</w:t>
      </w:r>
      <w:proofErr w:type="spellEnd"/>
      <w:r w:rsidRPr="00B10ED7">
        <w:rPr>
          <w:rFonts w:ascii="Arial Narrow" w:hAnsi="Arial Narrow"/>
          <w:bCs/>
        </w:rPr>
        <w:t xml:space="preserve"> (pipa de agua) y, para los más atrevidos, montar en camello o dejarse pintar con henna. Regreso al hotel y Alojamiento.</w:t>
      </w:r>
    </w:p>
    <w:p w14:paraId="2E350197" w14:textId="77777777" w:rsidR="00B10ED7" w:rsidRDefault="00B10ED7" w:rsidP="00B10ED7">
      <w:pPr>
        <w:jc w:val="both"/>
        <w:rPr>
          <w:rFonts w:ascii="Arial Narrow" w:hAnsi="Arial Narrow"/>
          <w:bCs/>
        </w:rPr>
      </w:pPr>
    </w:p>
    <w:p w14:paraId="0E7E99FF" w14:textId="05FD1FA4"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12</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DUBAI</w:t>
      </w:r>
    </w:p>
    <w:p w14:paraId="00E29E3E" w14:textId="4CB7F053" w:rsidR="00B10ED7"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Por la mañana, salida hacia Abu Dhabi, capital de los Emiratos también considerado como el "Manhattan de Oriente Medio", y es el centro administrativo del país. Pasaremos por </w:t>
      </w:r>
      <w:proofErr w:type="spellStart"/>
      <w:r w:rsidRPr="00B10ED7">
        <w:rPr>
          <w:rFonts w:ascii="Arial Narrow" w:hAnsi="Arial Narrow"/>
          <w:bCs/>
        </w:rPr>
        <w:t>Jebel</w:t>
      </w:r>
      <w:proofErr w:type="spellEnd"/>
      <w:r w:rsidRPr="00B10ED7">
        <w:rPr>
          <w:rFonts w:ascii="Arial Narrow" w:hAnsi="Arial Narrow"/>
          <w:bCs/>
        </w:rPr>
        <w:t xml:space="preserve"> Ali, el puerto artificial más grande del mundo. A la llegada a Abu Dhabi, visitaremos la Gran </w:t>
      </w:r>
      <w:r w:rsidRPr="00B10ED7">
        <w:rPr>
          <w:rFonts w:ascii="Arial Narrow" w:hAnsi="Arial Narrow"/>
          <w:bCs/>
        </w:rPr>
        <w:lastRenderedPageBreak/>
        <w:t xml:space="preserve">Mezquita del </w:t>
      </w:r>
      <w:proofErr w:type="spellStart"/>
      <w:r w:rsidRPr="00B10ED7">
        <w:rPr>
          <w:rFonts w:ascii="Arial Narrow" w:hAnsi="Arial Narrow"/>
          <w:bCs/>
        </w:rPr>
        <w:t>Sheik</w:t>
      </w:r>
      <w:proofErr w:type="spellEnd"/>
      <w:r w:rsidRPr="00B10ED7">
        <w:rPr>
          <w:rFonts w:ascii="Arial Narrow" w:hAnsi="Arial Narrow"/>
          <w:bCs/>
        </w:rPr>
        <w:t xml:space="preserve"> </w:t>
      </w:r>
      <w:proofErr w:type="spellStart"/>
      <w:r w:rsidRPr="00B10ED7">
        <w:rPr>
          <w:rFonts w:ascii="Arial Narrow" w:hAnsi="Arial Narrow"/>
          <w:bCs/>
        </w:rPr>
        <w:t>Zayed</w:t>
      </w:r>
      <w:proofErr w:type="spellEnd"/>
      <w:r w:rsidRPr="00B10ED7">
        <w:rPr>
          <w:rFonts w:ascii="Arial Narrow" w:hAnsi="Arial Narrow"/>
          <w:bCs/>
        </w:rPr>
        <w:t xml:space="preserve">, la tercera más grande del mundo con capacidad para 40.000 personas. Continuaremos hacia Al Bateen, la zona moderna donde se encuentran los palacios de los </w:t>
      </w:r>
      <w:proofErr w:type="spellStart"/>
      <w:r w:rsidRPr="00B10ED7">
        <w:rPr>
          <w:rFonts w:ascii="Arial Narrow" w:hAnsi="Arial Narrow"/>
          <w:bCs/>
        </w:rPr>
        <w:t>Sheiks</w:t>
      </w:r>
      <w:proofErr w:type="spellEnd"/>
      <w:r w:rsidRPr="00B10ED7">
        <w:rPr>
          <w:rFonts w:ascii="Arial Narrow" w:hAnsi="Arial Narrow"/>
          <w:bCs/>
        </w:rPr>
        <w:t xml:space="preserve"> </w:t>
      </w:r>
      <w:proofErr w:type="spellStart"/>
      <w:r w:rsidRPr="00B10ED7">
        <w:rPr>
          <w:rFonts w:ascii="Arial Narrow" w:hAnsi="Arial Narrow"/>
          <w:bCs/>
        </w:rPr>
        <w:t>Emartis</w:t>
      </w:r>
      <w:proofErr w:type="spellEnd"/>
      <w:r w:rsidRPr="00B10ED7">
        <w:rPr>
          <w:rFonts w:ascii="Arial Narrow" w:hAnsi="Arial Narrow"/>
          <w:bCs/>
        </w:rPr>
        <w:t xml:space="preserve"> y la residencia del actual </w:t>
      </w:r>
      <w:proofErr w:type="spellStart"/>
      <w:r w:rsidRPr="00B10ED7">
        <w:rPr>
          <w:rFonts w:ascii="Arial Narrow" w:hAnsi="Arial Narrow"/>
          <w:bCs/>
        </w:rPr>
        <w:t>Sheik</w:t>
      </w:r>
      <w:proofErr w:type="spellEnd"/>
      <w:r w:rsidRPr="00B10ED7">
        <w:rPr>
          <w:rFonts w:ascii="Arial Narrow" w:hAnsi="Arial Narrow"/>
          <w:bCs/>
        </w:rPr>
        <w:t xml:space="preserve">. También fue residencia del </w:t>
      </w:r>
      <w:proofErr w:type="spellStart"/>
      <w:r w:rsidRPr="00B10ED7">
        <w:rPr>
          <w:rFonts w:ascii="Arial Narrow" w:hAnsi="Arial Narrow"/>
          <w:bCs/>
        </w:rPr>
        <w:t>Sheik</w:t>
      </w:r>
      <w:proofErr w:type="spellEnd"/>
      <w:r w:rsidRPr="00B10ED7">
        <w:rPr>
          <w:rFonts w:ascii="Arial Narrow" w:hAnsi="Arial Narrow"/>
          <w:bCs/>
        </w:rPr>
        <w:t xml:space="preserve"> </w:t>
      </w:r>
      <w:proofErr w:type="spellStart"/>
      <w:r w:rsidRPr="00B10ED7">
        <w:rPr>
          <w:rFonts w:ascii="Arial Narrow" w:hAnsi="Arial Narrow"/>
          <w:bCs/>
        </w:rPr>
        <w:t>Zayed</w:t>
      </w:r>
      <w:proofErr w:type="spellEnd"/>
      <w:r w:rsidRPr="00B10ED7">
        <w:rPr>
          <w:rFonts w:ascii="Arial Narrow" w:hAnsi="Arial Narrow"/>
          <w:bCs/>
        </w:rPr>
        <w:t xml:space="preserve">. Más tarde, iremos a "El </w:t>
      </w:r>
      <w:proofErr w:type="spellStart"/>
      <w:r w:rsidRPr="00B10ED7">
        <w:rPr>
          <w:rFonts w:ascii="Arial Narrow" w:hAnsi="Arial Narrow"/>
          <w:bCs/>
        </w:rPr>
        <w:t>Corniche</w:t>
      </w:r>
      <w:proofErr w:type="spellEnd"/>
      <w:r w:rsidRPr="00B10ED7">
        <w:rPr>
          <w:rFonts w:ascii="Arial Narrow" w:hAnsi="Arial Narrow"/>
          <w:bCs/>
        </w:rPr>
        <w:t xml:space="preserve">", el paseo marítimo. Allí podremos tomar increíbles fotos panorámicas de la ciudad y del hotel </w:t>
      </w:r>
      <w:proofErr w:type="spellStart"/>
      <w:r w:rsidRPr="00B10ED7">
        <w:rPr>
          <w:rFonts w:ascii="Arial Narrow" w:hAnsi="Arial Narrow"/>
          <w:bCs/>
        </w:rPr>
        <w:t>Emirates</w:t>
      </w:r>
      <w:proofErr w:type="spellEnd"/>
      <w:r w:rsidRPr="00B10ED7">
        <w:rPr>
          <w:rFonts w:ascii="Arial Narrow" w:hAnsi="Arial Narrow"/>
          <w:bCs/>
        </w:rPr>
        <w:t xml:space="preserve"> </w:t>
      </w:r>
      <w:proofErr w:type="spellStart"/>
      <w:r w:rsidRPr="00B10ED7">
        <w:rPr>
          <w:rFonts w:ascii="Arial Narrow" w:hAnsi="Arial Narrow"/>
          <w:bCs/>
        </w:rPr>
        <w:t>Palaces</w:t>
      </w:r>
      <w:proofErr w:type="spellEnd"/>
      <w:r w:rsidRPr="00B10ED7">
        <w:rPr>
          <w:rFonts w:ascii="Arial Narrow" w:hAnsi="Arial Narrow"/>
          <w:bCs/>
        </w:rPr>
        <w:t>, el más lujoso del mundo con siete estrellas. Entraremos en el Palacio Presidencial "</w:t>
      </w:r>
      <w:proofErr w:type="spellStart"/>
      <w:r w:rsidRPr="00B10ED7">
        <w:rPr>
          <w:rFonts w:ascii="Arial Narrow" w:hAnsi="Arial Narrow"/>
          <w:bCs/>
        </w:rPr>
        <w:t>Qsar</w:t>
      </w:r>
      <w:proofErr w:type="spellEnd"/>
      <w:r w:rsidRPr="00B10ED7">
        <w:rPr>
          <w:rFonts w:ascii="Arial Narrow" w:hAnsi="Arial Narrow"/>
          <w:bCs/>
        </w:rPr>
        <w:t xml:space="preserve"> Al </w:t>
      </w:r>
      <w:proofErr w:type="spellStart"/>
      <w:r w:rsidRPr="00B10ED7">
        <w:rPr>
          <w:rFonts w:ascii="Arial Narrow" w:hAnsi="Arial Narrow"/>
          <w:bCs/>
        </w:rPr>
        <w:t>Watan</w:t>
      </w:r>
      <w:proofErr w:type="spellEnd"/>
      <w:r w:rsidRPr="00B10ED7">
        <w:rPr>
          <w:rFonts w:ascii="Arial Narrow" w:hAnsi="Arial Narrow"/>
          <w:bCs/>
        </w:rPr>
        <w:t>". Almuerzo. Por la tarde, visitaremos el Museo del Louvre. Regreso a Dubái. Alojamiento.</w:t>
      </w:r>
    </w:p>
    <w:p w14:paraId="386BB74F" w14:textId="77777777" w:rsidR="00B10ED7" w:rsidRDefault="00B10ED7" w:rsidP="00B10ED7">
      <w:pPr>
        <w:jc w:val="both"/>
        <w:rPr>
          <w:rFonts w:ascii="Arial Narrow" w:hAnsi="Arial Narrow"/>
          <w:bCs/>
        </w:rPr>
      </w:pPr>
    </w:p>
    <w:p w14:paraId="6D07F2BA" w14:textId="7F198C55" w:rsidR="00B10ED7" w:rsidRPr="007E3E7B" w:rsidRDefault="00B10ED7" w:rsidP="00B10ED7">
      <w:pPr>
        <w:jc w:val="both"/>
        <w:rPr>
          <w:rFonts w:ascii="Arial Narrow" w:hAnsi="Arial Narrow"/>
          <w:b/>
          <w:bCs/>
          <w:color w:val="E36C0A" w:themeColor="accent6" w:themeShade="BF"/>
        </w:rPr>
      </w:pPr>
      <w:bookmarkStart w:id="1" w:name="_Hlk191563595"/>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13</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DUBAI </w:t>
      </w:r>
    </w:p>
    <w:p w14:paraId="04B4C030" w14:textId="663A8DF4" w:rsidR="00B10ED7"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Día libre en el que pueden aprovechar para realizar compras en alguno de los innumerables "Mall" de la ciudad. Por la noche, disfrutaremos de una cena a bordo de un barco tradicion</w:t>
      </w:r>
      <w:bookmarkEnd w:id="1"/>
      <w:r w:rsidRPr="00B10ED7">
        <w:rPr>
          <w:rFonts w:ascii="Arial Narrow" w:hAnsi="Arial Narrow"/>
          <w:bCs/>
        </w:rPr>
        <w:t xml:space="preserve">al árabe, el </w:t>
      </w:r>
      <w:proofErr w:type="spellStart"/>
      <w:r w:rsidRPr="00B10ED7">
        <w:rPr>
          <w:rFonts w:ascii="Arial Narrow" w:hAnsi="Arial Narrow"/>
          <w:bCs/>
        </w:rPr>
        <w:t>Dhow</w:t>
      </w:r>
      <w:proofErr w:type="spellEnd"/>
      <w:r w:rsidRPr="00B10ED7">
        <w:rPr>
          <w:rFonts w:ascii="Arial Narrow" w:hAnsi="Arial Narrow"/>
          <w:bCs/>
        </w:rPr>
        <w:t xml:space="preserve">, con traslados de ida y vuelta con chófer de habla inglesa. Degustaremos una cena de comida tradicional árabe e internacional mientras el </w:t>
      </w:r>
      <w:proofErr w:type="spellStart"/>
      <w:r w:rsidRPr="00B10ED7">
        <w:rPr>
          <w:rFonts w:ascii="Arial Narrow" w:hAnsi="Arial Narrow"/>
          <w:bCs/>
        </w:rPr>
        <w:t>Dhow</w:t>
      </w:r>
      <w:proofErr w:type="spellEnd"/>
      <w:r w:rsidRPr="00B10ED7">
        <w:rPr>
          <w:rFonts w:ascii="Arial Narrow" w:hAnsi="Arial Narrow"/>
          <w:bCs/>
        </w:rPr>
        <w:t xml:space="preserve"> navega bajo la luz de la luna. Los principales edificios emblemáticos de Dubái brillan con luz propia en el cielo estrellado de la noche. Regreso al hotel y Alojamiento.</w:t>
      </w:r>
    </w:p>
    <w:p w14:paraId="29999C88" w14:textId="77777777" w:rsidR="00B10ED7" w:rsidRDefault="00B10ED7" w:rsidP="00B10ED7">
      <w:pPr>
        <w:jc w:val="both"/>
        <w:rPr>
          <w:rFonts w:ascii="Arial Narrow" w:hAnsi="Arial Narrow"/>
          <w:bCs/>
        </w:rPr>
      </w:pPr>
    </w:p>
    <w:p w14:paraId="454F62A1" w14:textId="59B25911"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14</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DUBAI </w:t>
      </w:r>
    </w:p>
    <w:p w14:paraId="1926DC1B" w14:textId="35A012E1" w:rsidR="00B10ED7"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Mañana libre para realizar sus actividades personales. Por la tarde, salida para la visita al Emirato de </w:t>
      </w:r>
      <w:proofErr w:type="spellStart"/>
      <w:r w:rsidRPr="00B10ED7">
        <w:rPr>
          <w:rFonts w:ascii="Arial Narrow" w:hAnsi="Arial Narrow"/>
          <w:bCs/>
        </w:rPr>
        <w:t>Sharjah</w:t>
      </w:r>
      <w:proofErr w:type="spellEnd"/>
      <w:r w:rsidRPr="00B10ED7">
        <w:rPr>
          <w:rFonts w:ascii="Arial Narrow" w:hAnsi="Arial Narrow"/>
          <w:bCs/>
        </w:rPr>
        <w:t xml:space="preserve">, donde visitarán el Zoco Azul, conocido por la venta de artesanías. Se pasará por la mezquita Faisal, que ha sido regalo del difunto Rey Faisal al Emirato de </w:t>
      </w:r>
      <w:proofErr w:type="spellStart"/>
      <w:r w:rsidRPr="00B10ED7">
        <w:rPr>
          <w:rFonts w:ascii="Arial Narrow" w:hAnsi="Arial Narrow"/>
          <w:bCs/>
        </w:rPr>
        <w:t>Sharjah</w:t>
      </w:r>
      <w:proofErr w:type="spellEnd"/>
      <w:r w:rsidRPr="00B10ED7">
        <w:rPr>
          <w:rFonts w:ascii="Arial Narrow" w:hAnsi="Arial Narrow"/>
          <w:bCs/>
        </w:rPr>
        <w:t>; y el Museo de la Civilización, donde hay un muestrario de obras islámicas únicas. Regreso a Dubai. Alojamiento.</w:t>
      </w:r>
    </w:p>
    <w:p w14:paraId="0C55A9F0" w14:textId="77777777" w:rsidR="00B10ED7" w:rsidRDefault="00B10ED7" w:rsidP="00B10ED7">
      <w:pPr>
        <w:jc w:val="both"/>
        <w:rPr>
          <w:rFonts w:ascii="Arial Narrow" w:hAnsi="Arial Narrow"/>
          <w:bCs/>
        </w:rPr>
      </w:pPr>
    </w:p>
    <w:p w14:paraId="1F848E24" w14:textId="07A58FCA"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15</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DUBAI </w:t>
      </w:r>
      <w:r w:rsidR="00250ADE">
        <w:rPr>
          <w:rFonts w:ascii="Arial Narrow" w:hAnsi="Arial Narrow"/>
          <w:b/>
          <w:bCs/>
          <w:color w:val="E36C0A" w:themeColor="accent6" w:themeShade="BF"/>
        </w:rPr>
        <w:t xml:space="preserve">– CIUDAD DE ORIGEN </w:t>
      </w:r>
    </w:p>
    <w:p w14:paraId="7E8F22C2" w14:textId="2CEB17BA" w:rsidR="00B10ED7" w:rsidRDefault="00B10ED7" w:rsidP="00B10ED7">
      <w:pPr>
        <w:jc w:val="both"/>
        <w:rPr>
          <w:rFonts w:ascii="Arial Narrow" w:hAnsi="Arial Narrow"/>
          <w:bCs/>
        </w:rPr>
      </w:pPr>
      <w:r w:rsidRPr="002822BD">
        <w:rPr>
          <w:rFonts w:ascii="Arial Narrow" w:hAnsi="Arial Narrow"/>
          <w:bCs/>
        </w:rPr>
        <w:t xml:space="preserve">Desayuno en el hotel. </w:t>
      </w:r>
      <w:r w:rsidRPr="00B10ED7">
        <w:rPr>
          <w:rFonts w:ascii="Arial Narrow" w:hAnsi="Arial Narrow"/>
          <w:bCs/>
        </w:rPr>
        <w:t xml:space="preserve">Encuentro en el hall del hotel con nuestro asistente de habla hispana y traslado al aeropuerto. </w:t>
      </w:r>
      <w:r w:rsidR="00250ADE" w:rsidRPr="00B10ED7">
        <w:rPr>
          <w:rFonts w:ascii="Arial Narrow" w:hAnsi="Arial Narrow"/>
          <w:bCs/>
        </w:rPr>
        <w:t>FIN DE NUESTROS SERVICIOS.</w:t>
      </w:r>
    </w:p>
    <w:p w14:paraId="5CE5E130" w14:textId="77777777" w:rsidR="00B10ED7" w:rsidRDefault="00B10ED7" w:rsidP="00B10ED7">
      <w:pPr>
        <w:jc w:val="center"/>
        <w:rPr>
          <w:rFonts w:ascii="Arial Narrow" w:hAnsi="Arial Narrow"/>
          <w:bCs/>
        </w:rPr>
      </w:pPr>
    </w:p>
    <w:p w14:paraId="69F8E2D3" w14:textId="77777777" w:rsidR="00B10ED7" w:rsidRDefault="00B10ED7" w:rsidP="00B10ED7">
      <w:pPr>
        <w:jc w:val="center"/>
        <w:rPr>
          <w:rFonts w:ascii="Arial Narrow" w:hAnsi="Arial Narrow"/>
          <w:bCs/>
        </w:rPr>
      </w:pPr>
    </w:p>
    <w:p w14:paraId="40EB84DD" w14:textId="70B37F4C" w:rsidR="00DE140F" w:rsidRDefault="00802C5F" w:rsidP="00B10ED7">
      <w:pPr>
        <w:jc w:val="center"/>
        <w:rPr>
          <w:rFonts w:ascii="Arial Narrow" w:hAnsi="Arial Narrow"/>
          <w:b/>
          <w:bCs/>
          <w:color w:val="E36C0A" w:themeColor="accent6" w:themeShade="BF"/>
        </w:rPr>
      </w:pPr>
      <w:r w:rsidRPr="0030147D">
        <w:rPr>
          <w:rFonts w:ascii="Arial Narrow" w:hAnsi="Arial Narrow"/>
          <w:b/>
          <w:bCs/>
          <w:color w:val="E36C0A" w:themeColor="accent6" w:themeShade="BF"/>
        </w:rPr>
        <w:t>FECHAS DE SALIDA</w:t>
      </w:r>
      <w:r w:rsidR="00CC38F0">
        <w:rPr>
          <w:rFonts w:ascii="Arial Narrow" w:hAnsi="Arial Narrow"/>
          <w:b/>
          <w:bCs/>
          <w:color w:val="E36C0A" w:themeColor="accent6" w:themeShade="BF"/>
        </w:rPr>
        <w:t xml:space="preserve"> 2025:</w:t>
      </w:r>
    </w:p>
    <w:p w14:paraId="42B73648" w14:textId="041C180D" w:rsidR="00E55747" w:rsidRPr="00B324FE" w:rsidRDefault="00B10ED7" w:rsidP="00F76C4B">
      <w:pPr>
        <w:jc w:val="center"/>
        <w:rPr>
          <w:rFonts w:ascii="Arial Narrow" w:hAnsi="Arial Narrow" w:cstheme="minorHAnsi"/>
        </w:rPr>
      </w:pPr>
      <w:r>
        <w:rPr>
          <w:rFonts w:ascii="Arial Narrow" w:hAnsi="Arial Narrow" w:cstheme="minorHAnsi"/>
        </w:rPr>
        <w:t>Viernes</w:t>
      </w:r>
      <w:r w:rsidR="00E55747" w:rsidRPr="00B324FE">
        <w:rPr>
          <w:rFonts w:ascii="Arial Narrow" w:hAnsi="Arial Narrow" w:cstheme="minorHAnsi"/>
        </w:rPr>
        <w:t xml:space="preserve">, del </w:t>
      </w:r>
      <w:r>
        <w:rPr>
          <w:rFonts w:ascii="Arial Narrow" w:hAnsi="Arial Narrow" w:cstheme="minorHAnsi"/>
        </w:rPr>
        <w:t>14</w:t>
      </w:r>
      <w:r w:rsidR="00E55747" w:rsidRPr="00B324FE">
        <w:rPr>
          <w:rFonts w:ascii="Arial Narrow" w:hAnsi="Arial Narrow" w:cstheme="minorHAnsi"/>
        </w:rPr>
        <w:t xml:space="preserve"> de marzo 2025 al </w:t>
      </w:r>
      <w:r w:rsidR="00F76C4B">
        <w:rPr>
          <w:rFonts w:ascii="Arial Narrow" w:hAnsi="Arial Narrow" w:cstheme="minorHAnsi"/>
        </w:rPr>
        <w:t>0</w:t>
      </w:r>
      <w:r>
        <w:rPr>
          <w:rFonts w:ascii="Arial Narrow" w:hAnsi="Arial Narrow" w:cstheme="minorHAnsi"/>
        </w:rPr>
        <w:t>6</w:t>
      </w:r>
      <w:r w:rsidR="00E55747" w:rsidRPr="00B324FE">
        <w:rPr>
          <w:rFonts w:ascii="Arial Narrow" w:hAnsi="Arial Narrow" w:cstheme="minorHAnsi"/>
        </w:rPr>
        <w:t xml:space="preserve"> de </w:t>
      </w:r>
      <w:r w:rsidR="00F76C4B">
        <w:rPr>
          <w:rFonts w:ascii="Arial Narrow" w:hAnsi="Arial Narrow" w:cstheme="minorHAnsi"/>
        </w:rPr>
        <w:t>marzo</w:t>
      </w:r>
      <w:r w:rsidR="00E55747" w:rsidRPr="00B324FE">
        <w:rPr>
          <w:rFonts w:ascii="Arial Narrow" w:hAnsi="Arial Narrow" w:cstheme="minorHAnsi"/>
        </w:rPr>
        <w:t xml:space="preserve"> 2026</w:t>
      </w:r>
    </w:p>
    <w:p w14:paraId="01625D04" w14:textId="735886C5" w:rsidR="000D296C" w:rsidRDefault="00CC38F0" w:rsidP="00F76C4B">
      <w:pPr>
        <w:ind w:left="2124"/>
        <w:jc w:val="both"/>
        <w:rPr>
          <w:rFonts w:ascii="Arial Narrow" w:hAnsi="Arial Narrow"/>
          <w:bCs/>
        </w:rPr>
      </w:pPr>
      <w:r>
        <w:rPr>
          <w:rFonts w:ascii="Arial Narrow" w:hAnsi="Arial Narrow"/>
          <w:bCs/>
        </w:rPr>
        <w:tab/>
      </w:r>
      <w:r>
        <w:rPr>
          <w:rFonts w:ascii="Arial Narrow" w:hAnsi="Arial Narrow"/>
          <w:bCs/>
        </w:rPr>
        <w:tab/>
      </w:r>
    </w:p>
    <w:p w14:paraId="4AA2BC19" w14:textId="77777777" w:rsidR="00F76C4B" w:rsidRPr="002847D5" w:rsidRDefault="00F76C4B" w:rsidP="00F76C4B">
      <w:pPr>
        <w:ind w:left="2124"/>
        <w:jc w:val="both"/>
        <w:rPr>
          <w:rFonts w:ascii="Arial Narrow" w:hAnsi="Arial Narrow"/>
          <w:bCs/>
        </w:rPr>
      </w:pPr>
    </w:p>
    <w:p w14:paraId="5168F3C7" w14:textId="677D3934" w:rsidR="00E00187" w:rsidRPr="00153789" w:rsidRDefault="00802C5F" w:rsidP="00D01726">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F76C4B">
        <w:rPr>
          <w:rFonts w:ascii="Arial Narrow" w:hAnsi="Arial Narrow"/>
          <w:b/>
          <w:bCs/>
          <w:color w:val="E36C0A" w:themeColor="accent6" w:themeShade="BF"/>
        </w:rPr>
        <w:t>USD</w:t>
      </w:r>
    </w:p>
    <w:tbl>
      <w:tblPr>
        <w:tblStyle w:val="Tablaconcuadrcula"/>
        <w:tblW w:w="0" w:type="auto"/>
        <w:tblInd w:w="1101" w:type="dxa"/>
        <w:tblLook w:val="04A0" w:firstRow="1" w:lastRow="0" w:firstColumn="1" w:lastColumn="0" w:noHBand="0" w:noVBand="1"/>
      </w:tblPr>
      <w:tblGrid>
        <w:gridCol w:w="3260"/>
        <w:gridCol w:w="1375"/>
        <w:gridCol w:w="1417"/>
      </w:tblGrid>
      <w:tr w:rsidR="00F76C4B" w14:paraId="34BCC1A1" w14:textId="77777777" w:rsidTr="00F76C4B">
        <w:tc>
          <w:tcPr>
            <w:tcW w:w="3260" w:type="dxa"/>
          </w:tcPr>
          <w:p w14:paraId="2DC1225D" w14:textId="064468BD" w:rsidR="00F76C4B" w:rsidRPr="00C760DB" w:rsidRDefault="00F76C4B" w:rsidP="00421ADD">
            <w:pPr>
              <w:jc w:val="center"/>
              <w:rPr>
                <w:rFonts w:ascii="Arial Narrow" w:hAnsi="Arial Narrow"/>
                <w:b/>
                <w:bCs/>
              </w:rPr>
            </w:pPr>
            <w:r>
              <w:rPr>
                <w:rFonts w:ascii="Arial Narrow" w:hAnsi="Arial Narrow"/>
                <w:b/>
                <w:bCs/>
              </w:rPr>
              <w:t>TEMPORADA</w:t>
            </w:r>
          </w:p>
        </w:tc>
        <w:tc>
          <w:tcPr>
            <w:tcW w:w="1375" w:type="dxa"/>
          </w:tcPr>
          <w:p w14:paraId="09228DBD" w14:textId="6EB4EBA6" w:rsidR="00F76C4B" w:rsidRPr="00C760DB" w:rsidRDefault="00F76C4B" w:rsidP="00421ADD">
            <w:pPr>
              <w:jc w:val="center"/>
              <w:rPr>
                <w:rFonts w:ascii="Arial Narrow" w:hAnsi="Arial Narrow"/>
                <w:b/>
                <w:bCs/>
              </w:rPr>
            </w:pPr>
            <w:r w:rsidRPr="00C760DB">
              <w:rPr>
                <w:rFonts w:ascii="Arial Narrow" w:hAnsi="Arial Narrow"/>
                <w:b/>
                <w:bCs/>
              </w:rPr>
              <w:t>DBL</w:t>
            </w:r>
          </w:p>
        </w:tc>
        <w:tc>
          <w:tcPr>
            <w:tcW w:w="1417" w:type="dxa"/>
          </w:tcPr>
          <w:p w14:paraId="6F706665" w14:textId="4806BD01" w:rsidR="00F76C4B" w:rsidRPr="00C760DB" w:rsidRDefault="00F76C4B" w:rsidP="00421ADD">
            <w:pPr>
              <w:jc w:val="center"/>
              <w:rPr>
                <w:rFonts w:ascii="Arial Narrow" w:hAnsi="Arial Narrow"/>
                <w:b/>
                <w:bCs/>
              </w:rPr>
            </w:pPr>
            <w:r>
              <w:rPr>
                <w:rFonts w:ascii="Arial Narrow" w:hAnsi="Arial Narrow"/>
                <w:b/>
                <w:bCs/>
              </w:rPr>
              <w:t>SGL</w:t>
            </w:r>
          </w:p>
        </w:tc>
      </w:tr>
      <w:tr w:rsidR="00F76C4B" w14:paraId="423D16A6" w14:textId="77777777" w:rsidTr="00F76C4B">
        <w:tc>
          <w:tcPr>
            <w:tcW w:w="3260" w:type="dxa"/>
          </w:tcPr>
          <w:p w14:paraId="49773C38" w14:textId="5E1CBC08" w:rsidR="00F76C4B" w:rsidRPr="00CC38F0" w:rsidRDefault="00B10ED7" w:rsidP="00F76C4B">
            <w:pPr>
              <w:jc w:val="center"/>
              <w:rPr>
                <w:rFonts w:ascii="Arial Narrow" w:hAnsi="Arial Narrow"/>
                <w:bCs/>
              </w:rPr>
            </w:pPr>
            <w:r>
              <w:rPr>
                <w:rFonts w:ascii="Arial Narrow" w:hAnsi="Arial Narrow"/>
                <w:bCs/>
              </w:rPr>
              <w:t xml:space="preserve">MAR </w:t>
            </w:r>
            <w:r w:rsidR="00F76C4B">
              <w:rPr>
                <w:rFonts w:ascii="Arial Narrow" w:hAnsi="Arial Narrow"/>
                <w:bCs/>
              </w:rPr>
              <w:t xml:space="preserve"> 2025</w:t>
            </w:r>
          </w:p>
        </w:tc>
        <w:tc>
          <w:tcPr>
            <w:tcW w:w="1375" w:type="dxa"/>
          </w:tcPr>
          <w:p w14:paraId="04617D9A" w14:textId="53097B3C" w:rsidR="00F76C4B" w:rsidRDefault="00F76C4B" w:rsidP="00421ADD">
            <w:pPr>
              <w:jc w:val="center"/>
              <w:rPr>
                <w:rFonts w:ascii="Arial Narrow" w:hAnsi="Arial Narrow"/>
                <w:bCs/>
              </w:rPr>
            </w:pPr>
            <w:r>
              <w:rPr>
                <w:rFonts w:ascii="Arial Narrow" w:hAnsi="Arial Narrow"/>
                <w:bCs/>
              </w:rPr>
              <w:t>$</w:t>
            </w:r>
            <w:r w:rsidR="00B10ED7">
              <w:rPr>
                <w:rFonts w:ascii="Arial Narrow" w:hAnsi="Arial Narrow"/>
                <w:bCs/>
              </w:rPr>
              <w:t>2, 460</w:t>
            </w:r>
          </w:p>
        </w:tc>
        <w:tc>
          <w:tcPr>
            <w:tcW w:w="1417" w:type="dxa"/>
          </w:tcPr>
          <w:p w14:paraId="74DC00FF" w14:textId="36FE802D"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3, 430</w:t>
            </w:r>
          </w:p>
        </w:tc>
      </w:tr>
      <w:tr w:rsidR="00F76C4B" w14:paraId="4772815B" w14:textId="77777777" w:rsidTr="00F76C4B">
        <w:tc>
          <w:tcPr>
            <w:tcW w:w="3260" w:type="dxa"/>
          </w:tcPr>
          <w:p w14:paraId="16CDD183" w14:textId="6F6CA04E" w:rsidR="00F76C4B" w:rsidRDefault="00B10ED7" w:rsidP="00421ADD">
            <w:pPr>
              <w:jc w:val="center"/>
              <w:rPr>
                <w:rFonts w:ascii="Arial Narrow" w:hAnsi="Arial Narrow"/>
                <w:bCs/>
              </w:rPr>
            </w:pPr>
            <w:r>
              <w:rPr>
                <w:rFonts w:ascii="Arial Narrow" w:hAnsi="Arial Narrow"/>
                <w:bCs/>
              </w:rPr>
              <w:t>ABR – 02 MAY 2025 12 SEP 2025 – 06 MAR 2026</w:t>
            </w:r>
          </w:p>
        </w:tc>
        <w:tc>
          <w:tcPr>
            <w:tcW w:w="1375" w:type="dxa"/>
          </w:tcPr>
          <w:p w14:paraId="70EB5C10" w14:textId="34D0A6CB"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2, 410</w:t>
            </w:r>
          </w:p>
        </w:tc>
        <w:tc>
          <w:tcPr>
            <w:tcW w:w="1417" w:type="dxa"/>
          </w:tcPr>
          <w:p w14:paraId="1037CAFA" w14:textId="7DAA281B"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3, 360</w:t>
            </w:r>
          </w:p>
        </w:tc>
      </w:tr>
      <w:tr w:rsidR="00F76C4B" w14:paraId="61FEED0E" w14:textId="77777777" w:rsidTr="00F76C4B">
        <w:tc>
          <w:tcPr>
            <w:tcW w:w="3260" w:type="dxa"/>
          </w:tcPr>
          <w:p w14:paraId="38BA0C5D" w14:textId="47D03552" w:rsidR="00F76C4B" w:rsidRDefault="00F76C4B" w:rsidP="00421ADD">
            <w:pPr>
              <w:jc w:val="center"/>
              <w:rPr>
                <w:rFonts w:ascii="Arial Narrow" w:hAnsi="Arial Narrow"/>
                <w:bCs/>
              </w:rPr>
            </w:pPr>
            <w:r>
              <w:rPr>
                <w:rFonts w:ascii="Arial Narrow" w:hAnsi="Arial Narrow"/>
                <w:bCs/>
              </w:rPr>
              <w:t>0</w:t>
            </w:r>
            <w:r w:rsidR="00B10ED7">
              <w:rPr>
                <w:rFonts w:ascii="Arial Narrow" w:hAnsi="Arial Narrow"/>
                <w:bCs/>
              </w:rPr>
              <w:t>9</w:t>
            </w:r>
            <w:r>
              <w:rPr>
                <w:rFonts w:ascii="Arial Narrow" w:hAnsi="Arial Narrow"/>
                <w:bCs/>
              </w:rPr>
              <w:t xml:space="preserve"> </w:t>
            </w:r>
            <w:r w:rsidR="00B10ED7">
              <w:rPr>
                <w:rFonts w:ascii="Arial Narrow" w:hAnsi="Arial Narrow"/>
                <w:bCs/>
              </w:rPr>
              <w:t>MAY</w:t>
            </w:r>
            <w:r>
              <w:rPr>
                <w:rFonts w:ascii="Arial Narrow" w:hAnsi="Arial Narrow"/>
                <w:bCs/>
              </w:rPr>
              <w:t xml:space="preserve"> – </w:t>
            </w:r>
            <w:r w:rsidR="00B10ED7">
              <w:rPr>
                <w:rFonts w:ascii="Arial Narrow" w:hAnsi="Arial Narrow"/>
                <w:bCs/>
              </w:rPr>
              <w:t>05</w:t>
            </w:r>
            <w:r>
              <w:rPr>
                <w:rFonts w:ascii="Arial Narrow" w:hAnsi="Arial Narrow"/>
                <w:bCs/>
              </w:rPr>
              <w:t xml:space="preserve"> </w:t>
            </w:r>
            <w:r w:rsidR="00B10ED7">
              <w:rPr>
                <w:rFonts w:ascii="Arial Narrow" w:hAnsi="Arial Narrow"/>
                <w:bCs/>
              </w:rPr>
              <w:t>SEP</w:t>
            </w:r>
            <w:r>
              <w:rPr>
                <w:rFonts w:ascii="Arial Narrow" w:hAnsi="Arial Narrow"/>
                <w:bCs/>
              </w:rPr>
              <w:t xml:space="preserve"> 2025</w:t>
            </w:r>
          </w:p>
        </w:tc>
        <w:tc>
          <w:tcPr>
            <w:tcW w:w="1375" w:type="dxa"/>
          </w:tcPr>
          <w:p w14:paraId="54791C55" w14:textId="1A53F550"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2, 260</w:t>
            </w:r>
          </w:p>
        </w:tc>
        <w:tc>
          <w:tcPr>
            <w:tcW w:w="1417" w:type="dxa"/>
          </w:tcPr>
          <w:p w14:paraId="4540CCD5" w14:textId="61582921"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3, 070</w:t>
            </w:r>
          </w:p>
        </w:tc>
      </w:tr>
    </w:tbl>
    <w:p w14:paraId="16F25290" w14:textId="798B8A92" w:rsidR="00EC4EF7" w:rsidRDefault="00EC4EF7" w:rsidP="00421ADD">
      <w:pPr>
        <w:jc w:val="center"/>
        <w:rPr>
          <w:rFonts w:ascii="Arial Narrow" w:hAnsi="Arial Narrow"/>
          <w:bCs/>
        </w:rPr>
      </w:pPr>
    </w:p>
    <w:p w14:paraId="4BEA8F84" w14:textId="465C5416" w:rsidR="000D296C" w:rsidRPr="00421ADD" w:rsidRDefault="000D296C" w:rsidP="000D296C">
      <w:pPr>
        <w:tabs>
          <w:tab w:val="left" w:pos="1488"/>
        </w:tabs>
        <w:rPr>
          <w:rFonts w:ascii="Arial Narrow" w:hAnsi="Arial Narrow"/>
          <w:bCs/>
        </w:rPr>
      </w:pPr>
      <w:r>
        <w:rPr>
          <w:rFonts w:ascii="Arial Narrow" w:hAnsi="Arial Narrow"/>
          <w:bCs/>
        </w:rPr>
        <w:tab/>
      </w:r>
    </w:p>
    <w:p w14:paraId="5303A8AA" w14:textId="38DF20B7" w:rsidR="00B576DA" w:rsidRPr="00B576DA" w:rsidRDefault="00802C5F" w:rsidP="00B576DA">
      <w:pPr>
        <w:jc w:val="both"/>
        <w:rPr>
          <w:rFonts w:ascii="Arial Narrow" w:hAnsi="Arial Narrow"/>
          <w:b/>
          <w:bCs/>
        </w:rPr>
      </w:pPr>
      <w:bookmarkStart w:id="2" w:name="_Hlk191376653"/>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2"/>
    <w:p w14:paraId="07D3A26D" w14:textId="1D1B1EB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Asistencia a la llegada y salida en el aeropuerto IST por personal de habla hispana.</w:t>
      </w:r>
    </w:p>
    <w:p w14:paraId="5D0AED69"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Asistencia a la llegada y salida en el aeropuerto por personal de habla hispana en Dubái.</w:t>
      </w:r>
    </w:p>
    <w:p w14:paraId="0742CFBB"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Traslados de llegada y salida del aeropuerto IST.</w:t>
      </w:r>
    </w:p>
    <w:p w14:paraId="2927F2B4"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Traslados de llegada y salida del aeropuerto principal en Dubái.</w:t>
      </w:r>
    </w:p>
    <w:p w14:paraId="7C96BEF3"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14 noches de alojamiento en los hoteles indicados.</w:t>
      </w:r>
    </w:p>
    <w:p w14:paraId="3E286F22"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Régimen alimenticio según opción de itinerario elegido.</w:t>
      </w:r>
    </w:p>
    <w:p w14:paraId="303C32C2"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lastRenderedPageBreak/>
        <w:t> Safari por el desierto en 4x4 con cena barbacoa (agua y refrescos incluidos), según itinerario.</w:t>
      </w:r>
    </w:p>
    <w:p w14:paraId="10741A4A"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Visita de Dubái, según itinerario.</w:t>
      </w:r>
    </w:p>
    <w:p w14:paraId="51214C3E"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xml:space="preserve"> Visita de medio día a </w:t>
      </w:r>
      <w:proofErr w:type="spellStart"/>
      <w:r w:rsidRPr="00B10ED7">
        <w:rPr>
          <w:rFonts w:ascii="Arial Narrow" w:hAnsi="Arial Narrow"/>
          <w:bCs/>
        </w:rPr>
        <w:t>Sharjah</w:t>
      </w:r>
      <w:proofErr w:type="spellEnd"/>
      <w:r w:rsidRPr="00B10ED7">
        <w:rPr>
          <w:rFonts w:ascii="Arial Narrow" w:hAnsi="Arial Narrow"/>
          <w:bCs/>
        </w:rPr>
        <w:t>, según itinerario.</w:t>
      </w:r>
    </w:p>
    <w:p w14:paraId="0576CBAE"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xml:space="preserve"> Crucero en </w:t>
      </w:r>
      <w:proofErr w:type="spellStart"/>
      <w:r w:rsidRPr="00B10ED7">
        <w:rPr>
          <w:rFonts w:ascii="Arial Narrow" w:hAnsi="Arial Narrow"/>
          <w:bCs/>
        </w:rPr>
        <w:t>Dhow</w:t>
      </w:r>
      <w:proofErr w:type="spellEnd"/>
      <w:r w:rsidRPr="00B10ED7">
        <w:rPr>
          <w:rFonts w:ascii="Arial Narrow" w:hAnsi="Arial Narrow"/>
          <w:bCs/>
        </w:rPr>
        <w:t xml:space="preserve"> por la Marina con cena (agua y refrescos incluidos), según itinerario.</w:t>
      </w:r>
    </w:p>
    <w:p w14:paraId="39708DEE"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xml:space="preserve"> Visita de Estambul, Troya, </w:t>
      </w:r>
      <w:proofErr w:type="spellStart"/>
      <w:r w:rsidRPr="00B10ED7">
        <w:rPr>
          <w:rFonts w:ascii="Arial Narrow" w:hAnsi="Arial Narrow"/>
          <w:bCs/>
        </w:rPr>
        <w:t>Canakkale</w:t>
      </w:r>
      <w:proofErr w:type="spellEnd"/>
      <w:r w:rsidRPr="00B10ED7">
        <w:rPr>
          <w:rFonts w:ascii="Arial Narrow" w:hAnsi="Arial Narrow"/>
          <w:bCs/>
        </w:rPr>
        <w:t xml:space="preserve">, </w:t>
      </w:r>
      <w:proofErr w:type="spellStart"/>
      <w:r w:rsidRPr="00B10ED7">
        <w:rPr>
          <w:rFonts w:ascii="Arial Narrow" w:hAnsi="Arial Narrow"/>
          <w:bCs/>
        </w:rPr>
        <w:t>Pergamo</w:t>
      </w:r>
      <w:proofErr w:type="spellEnd"/>
      <w:r w:rsidRPr="00B10ED7">
        <w:rPr>
          <w:rFonts w:ascii="Arial Narrow" w:hAnsi="Arial Narrow"/>
          <w:bCs/>
        </w:rPr>
        <w:t xml:space="preserve">, </w:t>
      </w:r>
      <w:proofErr w:type="spellStart"/>
      <w:r w:rsidRPr="00B10ED7">
        <w:rPr>
          <w:rFonts w:ascii="Arial Narrow" w:hAnsi="Arial Narrow"/>
          <w:bCs/>
        </w:rPr>
        <w:t>Efeso</w:t>
      </w:r>
      <w:proofErr w:type="spellEnd"/>
      <w:r w:rsidRPr="00B10ED7">
        <w:rPr>
          <w:rFonts w:ascii="Arial Narrow" w:hAnsi="Arial Narrow"/>
          <w:bCs/>
        </w:rPr>
        <w:t xml:space="preserve">, </w:t>
      </w:r>
      <w:proofErr w:type="spellStart"/>
      <w:r w:rsidRPr="00B10ED7">
        <w:rPr>
          <w:rFonts w:ascii="Arial Narrow" w:hAnsi="Arial Narrow"/>
          <w:bCs/>
        </w:rPr>
        <w:t>Pamukkale</w:t>
      </w:r>
      <w:proofErr w:type="spellEnd"/>
      <w:r w:rsidRPr="00B10ED7">
        <w:rPr>
          <w:rFonts w:ascii="Arial Narrow" w:hAnsi="Arial Narrow"/>
          <w:bCs/>
        </w:rPr>
        <w:t>, Capadocia y Ankara, según itinerario.</w:t>
      </w:r>
    </w:p>
    <w:p w14:paraId="2E01B463"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xml:space="preserve"> Guías locales de habla hispana durante las visitas, excepto para el crucero en </w:t>
      </w:r>
      <w:proofErr w:type="spellStart"/>
      <w:r w:rsidRPr="00B10ED7">
        <w:rPr>
          <w:rFonts w:ascii="Arial Narrow" w:hAnsi="Arial Narrow"/>
          <w:bCs/>
        </w:rPr>
        <w:t>Dhow</w:t>
      </w:r>
      <w:proofErr w:type="spellEnd"/>
      <w:r w:rsidRPr="00B10ED7">
        <w:rPr>
          <w:rFonts w:ascii="Arial Narrow" w:hAnsi="Arial Narrow"/>
          <w:bCs/>
        </w:rPr>
        <w:t xml:space="preserve"> y para el safari en 4x4 que serán con chófer de habla inglesa.</w:t>
      </w:r>
    </w:p>
    <w:p w14:paraId="1271F40A"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Guía acompañante de habla hispana durante el recorrido en Turquía.</w:t>
      </w:r>
    </w:p>
    <w:p w14:paraId="38ABCE58" w14:textId="77777777" w:rsidR="00B10ED7"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Entradas a los lugares de interés, según itinerario.</w:t>
      </w:r>
    </w:p>
    <w:p w14:paraId="23A5F631" w14:textId="7E555FEA" w:rsidR="00B87B91" w:rsidRPr="00B10ED7" w:rsidRDefault="00B10ED7" w:rsidP="00B10ED7">
      <w:pPr>
        <w:pStyle w:val="Prrafodelista"/>
        <w:numPr>
          <w:ilvl w:val="0"/>
          <w:numId w:val="3"/>
        </w:numPr>
        <w:jc w:val="both"/>
        <w:rPr>
          <w:rFonts w:ascii="Arial Narrow" w:hAnsi="Arial Narrow"/>
          <w:bCs/>
        </w:rPr>
      </w:pPr>
      <w:r w:rsidRPr="00B10ED7">
        <w:rPr>
          <w:rFonts w:ascii="Arial Narrow" w:hAnsi="Arial Narrow"/>
          <w:bCs/>
        </w:rPr>
        <w:t> Tasas hoteleras en Turquía.</w:t>
      </w:r>
    </w:p>
    <w:p w14:paraId="30E28680" w14:textId="5D2CF462"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Seguro de Viaje.</w:t>
      </w:r>
    </w:p>
    <w:p w14:paraId="7D4EA806"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Servicio de Asistencia telefónica 24 HORAS.</w:t>
      </w:r>
    </w:p>
    <w:p w14:paraId="3C803C58" w14:textId="4D90F1FA" w:rsidR="00F074A4" w:rsidRPr="00B10ED7" w:rsidRDefault="00F074A4" w:rsidP="00B10ED7">
      <w:pPr>
        <w:jc w:val="both"/>
        <w:rPr>
          <w:rFonts w:ascii="Arial Narrow" w:hAnsi="Arial Narrow"/>
          <w:bCs/>
        </w:rPr>
      </w:pPr>
    </w:p>
    <w:p w14:paraId="585AB24E" w14:textId="77777777" w:rsidR="008603B0" w:rsidRPr="008C1830" w:rsidRDefault="008603B0" w:rsidP="008C1830">
      <w:pPr>
        <w:jc w:val="both"/>
        <w:rPr>
          <w:rFonts w:ascii="Arial Narrow" w:hAnsi="Arial Narrow"/>
          <w:bCs/>
        </w:rPr>
      </w:pPr>
    </w:p>
    <w:p w14:paraId="32B12FDC" w14:textId="275443D6"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246488D0" w14:textId="05B1E4BC" w:rsidR="002847D5" w:rsidRDefault="002847D5" w:rsidP="007E0EED">
      <w:pPr>
        <w:pStyle w:val="Prrafodelista"/>
        <w:numPr>
          <w:ilvl w:val="0"/>
          <w:numId w:val="2"/>
        </w:numPr>
        <w:rPr>
          <w:rFonts w:ascii="Arial Narrow" w:hAnsi="Arial Narrow"/>
          <w:bCs/>
        </w:rPr>
      </w:pPr>
      <w:r w:rsidRPr="002847D5">
        <w:rPr>
          <w:rFonts w:ascii="Arial Narrow" w:hAnsi="Arial Narrow"/>
          <w:bCs/>
        </w:rPr>
        <w:t>Vuelos internacionales</w:t>
      </w:r>
    </w:p>
    <w:p w14:paraId="2F2EE332" w14:textId="77777777" w:rsidR="00B10ED7" w:rsidRPr="00B10ED7" w:rsidRDefault="00B10ED7" w:rsidP="00B10ED7">
      <w:pPr>
        <w:pStyle w:val="Prrafodelista"/>
        <w:numPr>
          <w:ilvl w:val="0"/>
          <w:numId w:val="2"/>
        </w:numPr>
        <w:rPr>
          <w:rFonts w:ascii="Arial Narrow" w:hAnsi="Arial Narrow"/>
          <w:bCs/>
        </w:rPr>
      </w:pPr>
      <w:r w:rsidRPr="00B10ED7">
        <w:rPr>
          <w:rFonts w:ascii="Arial Narrow" w:hAnsi="Arial Narrow"/>
          <w:bCs/>
        </w:rPr>
        <w:t>Bebidas no incluidas en las comidas.</w:t>
      </w:r>
    </w:p>
    <w:p w14:paraId="34CECB68" w14:textId="77777777" w:rsidR="00B10ED7" w:rsidRPr="00250ADE" w:rsidRDefault="00B10ED7" w:rsidP="00B10ED7">
      <w:pPr>
        <w:pStyle w:val="Prrafodelista"/>
        <w:numPr>
          <w:ilvl w:val="0"/>
          <w:numId w:val="2"/>
        </w:numPr>
        <w:rPr>
          <w:rFonts w:ascii="Arial Narrow" w:hAnsi="Arial Narrow"/>
          <w:bCs/>
          <w:lang w:val="pt-PT"/>
        </w:rPr>
      </w:pPr>
      <w:r w:rsidRPr="00B10ED7">
        <w:rPr>
          <w:rFonts w:ascii="Arial Narrow" w:hAnsi="Arial Narrow"/>
          <w:bCs/>
        </w:rPr>
        <w:t xml:space="preserve"> </w:t>
      </w:r>
      <w:r w:rsidRPr="00250ADE">
        <w:rPr>
          <w:rFonts w:ascii="Arial Narrow" w:hAnsi="Arial Narrow"/>
          <w:bCs/>
          <w:lang w:val="pt-PT"/>
        </w:rPr>
        <w:t>Ticket aéreo Estambul - Dubái no incluido.</w:t>
      </w:r>
    </w:p>
    <w:p w14:paraId="7C5E313D" w14:textId="77777777" w:rsidR="00B10ED7" w:rsidRPr="00B10ED7" w:rsidRDefault="00B10ED7" w:rsidP="00B10ED7">
      <w:pPr>
        <w:pStyle w:val="Prrafodelista"/>
        <w:numPr>
          <w:ilvl w:val="0"/>
          <w:numId w:val="2"/>
        </w:numPr>
        <w:rPr>
          <w:rFonts w:ascii="Arial Narrow" w:hAnsi="Arial Narrow"/>
          <w:bCs/>
        </w:rPr>
      </w:pPr>
      <w:r w:rsidRPr="00250ADE">
        <w:rPr>
          <w:rFonts w:ascii="Arial Narrow" w:hAnsi="Arial Narrow"/>
          <w:bCs/>
          <w:lang w:val="pt-PT"/>
        </w:rPr>
        <w:t xml:space="preserve"> </w:t>
      </w:r>
      <w:r w:rsidRPr="00B10ED7">
        <w:rPr>
          <w:rFonts w:ascii="Arial Narrow" w:hAnsi="Arial Narrow"/>
          <w:bCs/>
        </w:rPr>
        <w:t>Visado no incluido.</w:t>
      </w:r>
    </w:p>
    <w:p w14:paraId="4493F6E8" w14:textId="77777777" w:rsidR="00B10ED7" w:rsidRPr="00B10ED7" w:rsidRDefault="00B10ED7" w:rsidP="00B10ED7">
      <w:pPr>
        <w:pStyle w:val="Prrafodelista"/>
        <w:numPr>
          <w:ilvl w:val="0"/>
          <w:numId w:val="2"/>
        </w:numPr>
        <w:rPr>
          <w:rFonts w:ascii="Arial Narrow" w:hAnsi="Arial Narrow"/>
          <w:bCs/>
        </w:rPr>
      </w:pPr>
      <w:r w:rsidRPr="00B10ED7">
        <w:rPr>
          <w:rFonts w:ascii="Arial Narrow" w:hAnsi="Arial Narrow"/>
          <w:bCs/>
        </w:rPr>
        <w:t xml:space="preserve"> Maleteros no incluidos.</w:t>
      </w:r>
    </w:p>
    <w:p w14:paraId="7B7404F5" w14:textId="77777777" w:rsidR="00B10ED7" w:rsidRPr="00B10ED7" w:rsidRDefault="00B10ED7" w:rsidP="00B10ED7">
      <w:pPr>
        <w:pStyle w:val="Prrafodelista"/>
        <w:numPr>
          <w:ilvl w:val="0"/>
          <w:numId w:val="2"/>
        </w:numPr>
        <w:rPr>
          <w:rFonts w:ascii="Arial Narrow" w:hAnsi="Arial Narrow"/>
          <w:bCs/>
        </w:rPr>
      </w:pPr>
      <w:r w:rsidRPr="00B10ED7">
        <w:rPr>
          <w:rFonts w:ascii="Arial Narrow" w:hAnsi="Arial Narrow"/>
          <w:bCs/>
        </w:rPr>
        <w:t xml:space="preserve"> Propinas para guía, conductor, etc. no incluidas.</w:t>
      </w:r>
    </w:p>
    <w:p w14:paraId="135B7F3A" w14:textId="6B672E22" w:rsidR="00B10ED7" w:rsidRPr="00B10ED7" w:rsidRDefault="00B10ED7" w:rsidP="00B10ED7">
      <w:pPr>
        <w:pStyle w:val="Prrafodelista"/>
        <w:numPr>
          <w:ilvl w:val="0"/>
          <w:numId w:val="2"/>
        </w:numPr>
        <w:rPr>
          <w:rFonts w:ascii="Arial Narrow" w:hAnsi="Arial Narrow"/>
          <w:bCs/>
        </w:rPr>
      </w:pPr>
      <w:r w:rsidRPr="00B10ED7">
        <w:rPr>
          <w:rFonts w:ascii="Arial Narrow" w:hAnsi="Arial Narrow"/>
          <w:bCs/>
        </w:rPr>
        <w:t xml:space="preserve"> Tasas hoteleras no incluidas.</w:t>
      </w:r>
    </w:p>
    <w:p w14:paraId="14A0C2FC" w14:textId="0F3C12AA" w:rsidR="002847D5" w:rsidRPr="002847D5" w:rsidRDefault="002847D5" w:rsidP="007E0EED">
      <w:pPr>
        <w:pStyle w:val="Prrafodelista"/>
        <w:numPr>
          <w:ilvl w:val="0"/>
          <w:numId w:val="2"/>
        </w:numPr>
        <w:rPr>
          <w:rFonts w:ascii="Arial Narrow" w:hAnsi="Arial Narrow"/>
          <w:bCs/>
        </w:rPr>
      </w:pPr>
      <w:r w:rsidRPr="002847D5">
        <w:rPr>
          <w:rFonts w:ascii="Arial Narrow" w:hAnsi="Arial Narrow"/>
          <w:bCs/>
        </w:rPr>
        <w:t>Lo no especificado en el apartado del precio incluye</w:t>
      </w:r>
    </w:p>
    <w:p w14:paraId="0EA4CD6A" w14:textId="77777777" w:rsidR="002847D5" w:rsidRDefault="002847D5" w:rsidP="00BC5D49">
      <w:pPr>
        <w:rPr>
          <w:rFonts w:ascii="Arial Narrow" w:hAnsi="Arial Narrow"/>
          <w:bCs/>
        </w:rPr>
      </w:pPr>
    </w:p>
    <w:p w14:paraId="7D235D18" w14:textId="77777777" w:rsidR="00CC38F0" w:rsidRPr="00AD456D" w:rsidRDefault="00CC38F0" w:rsidP="00BC5D49">
      <w:pPr>
        <w:rPr>
          <w:rFonts w:ascii="Arial Narrow" w:hAnsi="Arial Narrow"/>
          <w:bCs/>
        </w:rPr>
      </w:pPr>
    </w:p>
    <w:p w14:paraId="182E64D3" w14:textId="77777777" w:rsidR="00C760DB" w:rsidRDefault="00C760DB" w:rsidP="00A369FD">
      <w:pPr>
        <w:jc w:val="center"/>
        <w:rPr>
          <w:rFonts w:ascii="Arial Narrow" w:hAnsi="Arial Narrow"/>
          <w:b/>
          <w:bCs/>
          <w:color w:val="E36C0A" w:themeColor="accent6" w:themeShade="BF"/>
        </w:rPr>
      </w:pPr>
    </w:p>
    <w:p w14:paraId="2D2926FD" w14:textId="794638AD" w:rsidR="002C5099" w:rsidRDefault="00F01A86" w:rsidP="00A369FD">
      <w:pPr>
        <w:jc w:val="center"/>
        <w:rPr>
          <w:rFonts w:ascii="Arial Narrow" w:hAnsi="Arial Narrow"/>
          <w:b/>
          <w:bCs/>
          <w:color w:val="E36C0A" w:themeColor="accent6" w:themeShade="BF"/>
        </w:rPr>
      </w:pPr>
      <w:r w:rsidRPr="00F01A86">
        <w:rPr>
          <w:rFonts w:ascii="Arial Narrow" w:hAnsi="Arial Narrow"/>
          <w:b/>
          <w:bCs/>
          <w:color w:val="E36C0A" w:themeColor="accent6" w:themeShade="BF"/>
        </w:rPr>
        <w:t>HOTELES PREVISTOS Y/O SIMILARES</w:t>
      </w:r>
      <w:bookmarkStart w:id="3" w:name="_Hlk177976481"/>
    </w:p>
    <w:tbl>
      <w:tblPr>
        <w:tblStyle w:val="Tablaconcuadrcula"/>
        <w:tblW w:w="0" w:type="auto"/>
        <w:tblInd w:w="770" w:type="dxa"/>
        <w:tblLook w:val="04A0" w:firstRow="1" w:lastRow="0" w:firstColumn="1" w:lastColumn="0" w:noHBand="0" w:noVBand="1"/>
      </w:tblPr>
      <w:tblGrid>
        <w:gridCol w:w="1748"/>
        <w:gridCol w:w="4253"/>
        <w:gridCol w:w="1308"/>
      </w:tblGrid>
      <w:tr w:rsidR="000D79E4" w14:paraId="17214CE7" w14:textId="77777777" w:rsidTr="002847D5">
        <w:tc>
          <w:tcPr>
            <w:tcW w:w="1748" w:type="dxa"/>
          </w:tcPr>
          <w:p w14:paraId="15FB81D1" w14:textId="77777777" w:rsidR="005D4CBE" w:rsidRPr="00DD4CC9" w:rsidRDefault="005D4CBE" w:rsidP="00C37E42">
            <w:pPr>
              <w:jc w:val="center"/>
              <w:rPr>
                <w:rFonts w:ascii="Arial Narrow" w:hAnsi="Arial Narrow"/>
                <w:b/>
                <w:bCs/>
              </w:rPr>
            </w:pPr>
            <w:r w:rsidRPr="00DD4CC9">
              <w:rPr>
                <w:rFonts w:ascii="Arial Narrow" w:hAnsi="Arial Narrow"/>
                <w:b/>
                <w:bCs/>
              </w:rPr>
              <w:t>Ciudad</w:t>
            </w:r>
          </w:p>
        </w:tc>
        <w:tc>
          <w:tcPr>
            <w:tcW w:w="4253" w:type="dxa"/>
          </w:tcPr>
          <w:p w14:paraId="6CAFEBFD" w14:textId="77777777" w:rsidR="005D4CBE" w:rsidRPr="00DD4CC9" w:rsidRDefault="005D4CBE" w:rsidP="00C37E42">
            <w:pPr>
              <w:jc w:val="center"/>
              <w:rPr>
                <w:rFonts w:ascii="Arial Narrow" w:hAnsi="Arial Narrow"/>
                <w:b/>
                <w:bCs/>
              </w:rPr>
            </w:pPr>
            <w:r w:rsidRPr="00DD4CC9">
              <w:rPr>
                <w:rFonts w:ascii="Arial Narrow" w:hAnsi="Arial Narrow"/>
                <w:b/>
                <w:bCs/>
              </w:rPr>
              <w:t xml:space="preserve">Hotel </w:t>
            </w:r>
          </w:p>
        </w:tc>
        <w:tc>
          <w:tcPr>
            <w:tcW w:w="1308" w:type="dxa"/>
          </w:tcPr>
          <w:p w14:paraId="33FD4A8A" w14:textId="77777777" w:rsidR="005D4CBE" w:rsidRPr="00DD4CC9" w:rsidRDefault="005D4CBE" w:rsidP="00C37E42">
            <w:pPr>
              <w:jc w:val="center"/>
              <w:rPr>
                <w:rFonts w:ascii="Arial Narrow" w:hAnsi="Arial Narrow"/>
                <w:b/>
                <w:bCs/>
              </w:rPr>
            </w:pPr>
            <w:r w:rsidRPr="00DD4CC9">
              <w:rPr>
                <w:rFonts w:ascii="Arial Narrow" w:hAnsi="Arial Narrow"/>
                <w:b/>
                <w:bCs/>
              </w:rPr>
              <w:t>Categoría</w:t>
            </w:r>
          </w:p>
        </w:tc>
      </w:tr>
      <w:tr w:rsidR="000D79E4" w:rsidRPr="00DD4CC9" w14:paraId="74AD2FB9" w14:textId="77777777" w:rsidTr="002847D5">
        <w:tc>
          <w:tcPr>
            <w:tcW w:w="1748" w:type="dxa"/>
          </w:tcPr>
          <w:p w14:paraId="738FF94E" w14:textId="665D3823" w:rsidR="005D4CBE" w:rsidRDefault="00B10ED7" w:rsidP="000D79E4">
            <w:pPr>
              <w:jc w:val="center"/>
              <w:rPr>
                <w:rFonts w:ascii="Arial Narrow" w:hAnsi="Arial Narrow"/>
              </w:rPr>
            </w:pPr>
            <w:r>
              <w:rPr>
                <w:rFonts w:ascii="Arial Narrow" w:hAnsi="Arial Narrow"/>
              </w:rPr>
              <w:t>Dubai</w:t>
            </w:r>
          </w:p>
        </w:tc>
        <w:tc>
          <w:tcPr>
            <w:tcW w:w="4253" w:type="dxa"/>
            <w:vAlign w:val="center"/>
          </w:tcPr>
          <w:p w14:paraId="693046DD" w14:textId="489CBD99" w:rsidR="00886347" w:rsidRPr="00250ADE" w:rsidRDefault="00D73858" w:rsidP="00B10ED7">
            <w:pPr>
              <w:jc w:val="center"/>
              <w:rPr>
                <w:rFonts w:ascii="Arial Narrow" w:hAnsi="Arial Narrow"/>
                <w:lang w:val="en-US"/>
              </w:rPr>
            </w:pPr>
            <w:hyperlink r:id="rId8" w:history="1">
              <w:r w:rsidR="00B10ED7" w:rsidRPr="00D73858">
                <w:rPr>
                  <w:rStyle w:val="Hipervnculo"/>
                  <w:rFonts w:ascii="Arial Narrow" w:hAnsi="Arial Narrow"/>
                  <w:lang w:val="en-US"/>
                </w:rPr>
                <w:t>Holiday Inn &amp; Suites Dubai Festival City</w:t>
              </w:r>
            </w:hyperlink>
          </w:p>
        </w:tc>
        <w:tc>
          <w:tcPr>
            <w:tcW w:w="1308" w:type="dxa"/>
          </w:tcPr>
          <w:p w14:paraId="5BDCBEB8" w14:textId="37EF8E22" w:rsidR="009D757A" w:rsidRPr="00B25E71" w:rsidRDefault="00421E39" w:rsidP="00EE45E6">
            <w:pPr>
              <w:jc w:val="center"/>
              <w:rPr>
                <w:rFonts w:ascii="Arial Narrow" w:hAnsi="Arial Narrow"/>
              </w:rPr>
            </w:pPr>
            <w:r>
              <w:rPr>
                <w:rFonts w:ascii="Arial Narrow" w:hAnsi="Arial Narrow"/>
              </w:rPr>
              <w:t>4*</w:t>
            </w:r>
          </w:p>
        </w:tc>
      </w:tr>
      <w:tr w:rsidR="000D79E4" w14:paraId="2861F468" w14:textId="77777777" w:rsidTr="002847D5">
        <w:tc>
          <w:tcPr>
            <w:tcW w:w="1748" w:type="dxa"/>
          </w:tcPr>
          <w:p w14:paraId="330CC73E" w14:textId="242607E4" w:rsidR="007D455B" w:rsidRDefault="00B87B91" w:rsidP="000D79E4">
            <w:pPr>
              <w:jc w:val="center"/>
              <w:rPr>
                <w:rFonts w:ascii="Arial Narrow" w:hAnsi="Arial Narrow"/>
              </w:rPr>
            </w:pPr>
            <w:r>
              <w:rPr>
                <w:rFonts w:ascii="Arial Narrow" w:hAnsi="Arial Narrow"/>
              </w:rPr>
              <w:t>A</w:t>
            </w:r>
            <w:r w:rsidR="00B10ED7">
              <w:rPr>
                <w:rFonts w:ascii="Arial Narrow" w:hAnsi="Arial Narrow"/>
              </w:rPr>
              <w:t>nkara</w:t>
            </w:r>
          </w:p>
        </w:tc>
        <w:tc>
          <w:tcPr>
            <w:tcW w:w="4253" w:type="dxa"/>
            <w:vAlign w:val="center"/>
          </w:tcPr>
          <w:p w14:paraId="342CC59A" w14:textId="0D83B965" w:rsidR="00EE45E6" w:rsidRDefault="00D73858" w:rsidP="00B10ED7">
            <w:pPr>
              <w:jc w:val="center"/>
              <w:rPr>
                <w:rFonts w:ascii="Arial Narrow" w:hAnsi="Arial Narrow"/>
              </w:rPr>
            </w:pPr>
            <w:hyperlink r:id="rId9" w:history="1">
              <w:r w:rsidR="00B10ED7" w:rsidRPr="00D73858">
                <w:rPr>
                  <w:rStyle w:val="Hipervnculo"/>
                  <w:rFonts w:ascii="Arial Narrow" w:hAnsi="Arial Narrow"/>
                </w:rPr>
                <w:t>New Park Ankara Hotel </w:t>
              </w:r>
            </w:hyperlink>
          </w:p>
        </w:tc>
        <w:tc>
          <w:tcPr>
            <w:tcW w:w="1308" w:type="dxa"/>
            <w:vAlign w:val="center"/>
          </w:tcPr>
          <w:p w14:paraId="4AE4035D" w14:textId="05283A0C" w:rsidR="000F6F81" w:rsidRDefault="00B87B91" w:rsidP="00EE45E6">
            <w:pPr>
              <w:jc w:val="center"/>
              <w:rPr>
                <w:rFonts w:ascii="Arial Narrow" w:hAnsi="Arial Narrow"/>
              </w:rPr>
            </w:pPr>
            <w:r>
              <w:rPr>
                <w:rFonts w:ascii="Arial Narrow" w:hAnsi="Arial Narrow"/>
              </w:rPr>
              <w:t>5</w:t>
            </w:r>
            <w:r w:rsidR="00421E39">
              <w:rPr>
                <w:rFonts w:ascii="Arial Narrow" w:hAnsi="Arial Narrow"/>
              </w:rPr>
              <w:t>*</w:t>
            </w:r>
          </w:p>
        </w:tc>
      </w:tr>
      <w:tr w:rsidR="000D79E4" w14:paraId="00F41617" w14:textId="77777777" w:rsidTr="002847D5">
        <w:tc>
          <w:tcPr>
            <w:tcW w:w="1748" w:type="dxa"/>
          </w:tcPr>
          <w:p w14:paraId="50EA09A7" w14:textId="1F511B25" w:rsidR="005D4CBE" w:rsidRDefault="00B10ED7" w:rsidP="000D79E4">
            <w:pPr>
              <w:jc w:val="center"/>
              <w:rPr>
                <w:rFonts w:ascii="Arial Narrow" w:hAnsi="Arial Narrow"/>
              </w:rPr>
            </w:pPr>
            <w:proofErr w:type="spellStart"/>
            <w:r>
              <w:rPr>
                <w:rFonts w:ascii="Arial Narrow" w:hAnsi="Arial Narrow"/>
              </w:rPr>
              <w:t>Canakkale</w:t>
            </w:r>
            <w:proofErr w:type="spellEnd"/>
          </w:p>
        </w:tc>
        <w:tc>
          <w:tcPr>
            <w:tcW w:w="4253" w:type="dxa"/>
            <w:vAlign w:val="center"/>
          </w:tcPr>
          <w:p w14:paraId="1723686F" w14:textId="68683E39" w:rsidR="00DB4681" w:rsidRPr="000D296C" w:rsidRDefault="00D73858" w:rsidP="00B10ED7">
            <w:pPr>
              <w:jc w:val="center"/>
              <w:rPr>
                <w:rFonts w:ascii="Arial Narrow" w:hAnsi="Arial Narrow"/>
              </w:rPr>
            </w:pPr>
            <w:hyperlink r:id="rId10" w:history="1">
              <w:proofErr w:type="spellStart"/>
              <w:r w:rsidR="00B10ED7" w:rsidRPr="00D73858">
                <w:rPr>
                  <w:rStyle w:val="Hipervnculo"/>
                  <w:rFonts w:ascii="Arial Narrow" w:hAnsi="Arial Narrow"/>
                </w:rPr>
                <w:t>Akol</w:t>
              </w:r>
              <w:proofErr w:type="spellEnd"/>
            </w:hyperlink>
          </w:p>
        </w:tc>
        <w:tc>
          <w:tcPr>
            <w:tcW w:w="1308" w:type="dxa"/>
            <w:vAlign w:val="center"/>
          </w:tcPr>
          <w:p w14:paraId="0CC6780E" w14:textId="145C1347" w:rsidR="009D757A" w:rsidRPr="00CD081B" w:rsidRDefault="00B10ED7" w:rsidP="00EE45E6">
            <w:pPr>
              <w:jc w:val="center"/>
              <w:rPr>
                <w:rFonts w:ascii="Arial Narrow" w:hAnsi="Arial Narrow"/>
              </w:rPr>
            </w:pPr>
            <w:r>
              <w:rPr>
                <w:rFonts w:ascii="Arial Narrow" w:hAnsi="Arial Narrow"/>
              </w:rPr>
              <w:t>4</w:t>
            </w:r>
            <w:r w:rsidR="00421E39">
              <w:rPr>
                <w:rFonts w:ascii="Arial Narrow" w:hAnsi="Arial Narrow"/>
              </w:rPr>
              <w:t>*</w:t>
            </w:r>
          </w:p>
        </w:tc>
      </w:tr>
      <w:tr w:rsidR="000D79E4" w14:paraId="6797AAED" w14:textId="77777777" w:rsidTr="002847D5">
        <w:tc>
          <w:tcPr>
            <w:tcW w:w="1748" w:type="dxa"/>
          </w:tcPr>
          <w:p w14:paraId="5A87DE4C" w14:textId="6944F618" w:rsidR="008550CA" w:rsidRDefault="00B10ED7" w:rsidP="000D79E4">
            <w:pPr>
              <w:jc w:val="center"/>
              <w:rPr>
                <w:rFonts w:ascii="Arial Narrow" w:hAnsi="Arial Narrow"/>
              </w:rPr>
            </w:pPr>
            <w:r>
              <w:rPr>
                <w:rFonts w:ascii="Arial Narrow" w:hAnsi="Arial Narrow"/>
              </w:rPr>
              <w:t>Estambul</w:t>
            </w:r>
          </w:p>
        </w:tc>
        <w:tc>
          <w:tcPr>
            <w:tcW w:w="4253" w:type="dxa"/>
            <w:vAlign w:val="center"/>
          </w:tcPr>
          <w:p w14:paraId="2967DE21" w14:textId="58933A5F" w:rsidR="000D79E4" w:rsidRDefault="00D73858" w:rsidP="00B10ED7">
            <w:pPr>
              <w:jc w:val="center"/>
              <w:rPr>
                <w:rFonts w:ascii="Arial Narrow" w:hAnsi="Arial Narrow"/>
              </w:rPr>
            </w:pPr>
            <w:hyperlink r:id="rId11" w:history="1">
              <w:r w:rsidR="00B10ED7" w:rsidRPr="00D73858">
                <w:rPr>
                  <w:rStyle w:val="Hipervnculo"/>
                  <w:rFonts w:ascii="Arial Narrow" w:hAnsi="Arial Narrow"/>
                </w:rPr>
                <w:t xml:space="preserve">Barceló </w:t>
              </w:r>
              <w:proofErr w:type="spellStart"/>
              <w:r w:rsidR="00B10ED7" w:rsidRPr="00D73858">
                <w:rPr>
                  <w:rStyle w:val="Hipervnculo"/>
                  <w:rFonts w:ascii="Arial Narrow" w:hAnsi="Arial Narrow"/>
                </w:rPr>
                <w:t>Istanbul</w:t>
              </w:r>
              <w:proofErr w:type="spellEnd"/>
            </w:hyperlink>
          </w:p>
        </w:tc>
        <w:tc>
          <w:tcPr>
            <w:tcW w:w="1308" w:type="dxa"/>
          </w:tcPr>
          <w:p w14:paraId="10C16DA2" w14:textId="181F3B77" w:rsidR="00BB7C31" w:rsidRPr="00CD081B" w:rsidRDefault="00B10ED7" w:rsidP="00EE45E6">
            <w:pPr>
              <w:jc w:val="center"/>
              <w:rPr>
                <w:rFonts w:ascii="Arial Narrow" w:hAnsi="Arial Narrow"/>
              </w:rPr>
            </w:pPr>
            <w:r>
              <w:rPr>
                <w:rFonts w:ascii="Arial Narrow" w:hAnsi="Arial Narrow"/>
              </w:rPr>
              <w:t>5</w:t>
            </w:r>
            <w:r w:rsidR="00421E39">
              <w:rPr>
                <w:rFonts w:ascii="Arial Narrow" w:hAnsi="Arial Narrow"/>
              </w:rPr>
              <w:t>*</w:t>
            </w:r>
          </w:p>
        </w:tc>
      </w:tr>
      <w:tr w:rsidR="002847D5" w14:paraId="4E8A735D" w14:textId="77777777" w:rsidTr="002847D5">
        <w:tc>
          <w:tcPr>
            <w:tcW w:w="1748" w:type="dxa"/>
          </w:tcPr>
          <w:p w14:paraId="2A670431" w14:textId="0462BF1C" w:rsidR="002847D5" w:rsidRDefault="00B10ED7" w:rsidP="000D79E4">
            <w:pPr>
              <w:jc w:val="center"/>
              <w:rPr>
                <w:rFonts w:ascii="Arial Narrow" w:hAnsi="Arial Narrow"/>
              </w:rPr>
            </w:pPr>
            <w:r>
              <w:rPr>
                <w:rFonts w:ascii="Arial Narrow" w:hAnsi="Arial Narrow"/>
              </w:rPr>
              <w:t>Izmir</w:t>
            </w:r>
          </w:p>
        </w:tc>
        <w:tc>
          <w:tcPr>
            <w:tcW w:w="4253" w:type="dxa"/>
            <w:vAlign w:val="center"/>
          </w:tcPr>
          <w:p w14:paraId="4D189096" w14:textId="20DF7B80" w:rsidR="002847D5" w:rsidRDefault="00D73858" w:rsidP="00B10ED7">
            <w:pPr>
              <w:jc w:val="center"/>
              <w:rPr>
                <w:rFonts w:ascii="Arial Narrow" w:hAnsi="Arial Narrow"/>
              </w:rPr>
            </w:pPr>
            <w:hyperlink r:id="rId12" w:history="1">
              <w:proofErr w:type="spellStart"/>
              <w:r w:rsidR="00B10ED7" w:rsidRPr="00D73858">
                <w:rPr>
                  <w:rStyle w:val="Hipervnculo"/>
                  <w:rFonts w:ascii="Arial Narrow" w:hAnsi="Arial Narrow"/>
                </w:rPr>
                <w:t>Kaya</w:t>
              </w:r>
              <w:proofErr w:type="spellEnd"/>
              <w:r w:rsidR="00B10ED7" w:rsidRPr="00D73858">
                <w:rPr>
                  <w:rStyle w:val="Hipervnculo"/>
                  <w:rFonts w:ascii="Arial Narrow" w:hAnsi="Arial Narrow"/>
                </w:rPr>
                <w:t xml:space="preserve"> </w:t>
              </w:r>
              <w:proofErr w:type="spellStart"/>
              <w:r w:rsidR="00B10ED7" w:rsidRPr="00D73858">
                <w:rPr>
                  <w:rStyle w:val="Hipervnculo"/>
                  <w:rFonts w:ascii="Arial Narrow" w:hAnsi="Arial Narrow"/>
                </w:rPr>
                <w:t>Prestige</w:t>
              </w:r>
              <w:proofErr w:type="spellEnd"/>
            </w:hyperlink>
          </w:p>
        </w:tc>
        <w:tc>
          <w:tcPr>
            <w:tcW w:w="1308" w:type="dxa"/>
          </w:tcPr>
          <w:p w14:paraId="426F9A97" w14:textId="7300CA04" w:rsidR="002847D5" w:rsidRPr="00CD081B" w:rsidRDefault="00CC38F0" w:rsidP="00EE45E6">
            <w:pPr>
              <w:jc w:val="center"/>
              <w:rPr>
                <w:rFonts w:ascii="Arial Narrow" w:hAnsi="Arial Narrow"/>
              </w:rPr>
            </w:pPr>
            <w:r>
              <w:rPr>
                <w:rFonts w:ascii="Arial Narrow" w:hAnsi="Arial Narrow"/>
              </w:rPr>
              <w:t>4</w:t>
            </w:r>
            <w:r w:rsidR="00421E39">
              <w:rPr>
                <w:rFonts w:ascii="Arial Narrow" w:hAnsi="Arial Narrow"/>
              </w:rPr>
              <w:t>*</w:t>
            </w:r>
          </w:p>
        </w:tc>
      </w:tr>
      <w:tr w:rsidR="00B10ED7" w14:paraId="6C80D0B6" w14:textId="77777777" w:rsidTr="002847D5">
        <w:tc>
          <w:tcPr>
            <w:tcW w:w="1748" w:type="dxa"/>
          </w:tcPr>
          <w:p w14:paraId="4209E78E" w14:textId="093DE7CE" w:rsidR="00B10ED7" w:rsidRDefault="00B10ED7" w:rsidP="000D79E4">
            <w:pPr>
              <w:jc w:val="center"/>
              <w:rPr>
                <w:rFonts w:ascii="Arial Narrow" w:hAnsi="Arial Narrow"/>
              </w:rPr>
            </w:pPr>
            <w:r>
              <w:rPr>
                <w:rFonts w:ascii="Arial Narrow" w:hAnsi="Arial Narrow"/>
              </w:rPr>
              <w:t>Pamukkale</w:t>
            </w:r>
          </w:p>
        </w:tc>
        <w:tc>
          <w:tcPr>
            <w:tcW w:w="4253" w:type="dxa"/>
            <w:vAlign w:val="center"/>
          </w:tcPr>
          <w:p w14:paraId="11051C03" w14:textId="360B5EDD" w:rsidR="00B10ED7" w:rsidRPr="00B10ED7" w:rsidRDefault="00D73858" w:rsidP="00B10ED7">
            <w:pPr>
              <w:jc w:val="center"/>
              <w:rPr>
                <w:rFonts w:ascii="Arial Narrow" w:hAnsi="Arial Narrow"/>
              </w:rPr>
            </w:pPr>
            <w:hyperlink r:id="rId13" w:history="1">
              <w:proofErr w:type="spellStart"/>
              <w:r w:rsidR="00B10ED7" w:rsidRPr="00D73858">
                <w:rPr>
                  <w:rStyle w:val="Hipervnculo"/>
                  <w:rFonts w:ascii="Arial Narrow" w:hAnsi="Arial Narrow"/>
                </w:rPr>
                <w:t>Lycus</w:t>
              </w:r>
              <w:proofErr w:type="spellEnd"/>
              <w:r w:rsidR="00B10ED7" w:rsidRPr="00D73858">
                <w:rPr>
                  <w:rStyle w:val="Hipervnculo"/>
                  <w:rFonts w:ascii="Arial Narrow" w:hAnsi="Arial Narrow"/>
                </w:rPr>
                <w:t xml:space="preserve"> </w:t>
              </w:r>
              <w:proofErr w:type="spellStart"/>
              <w:r w:rsidR="00B10ED7" w:rsidRPr="00D73858">
                <w:rPr>
                  <w:rStyle w:val="Hipervnculo"/>
                  <w:rFonts w:ascii="Arial Narrow" w:hAnsi="Arial Narrow"/>
                </w:rPr>
                <w:t>River</w:t>
              </w:r>
              <w:proofErr w:type="spellEnd"/>
            </w:hyperlink>
          </w:p>
        </w:tc>
        <w:tc>
          <w:tcPr>
            <w:tcW w:w="1308" w:type="dxa"/>
          </w:tcPr>
          <w:p w14:paraId="0C106860" w14:textId="43D8CFC7" w:rsidR="00B10ED7" w:rsidRDefault="00B10ED7" w:rsidP="00EE45E6">
            <w:pPr>
              <w:jc w:val="center"/>
              <w:rPr>
                <w:rFonts w:ascii="Arial Narrow" w:hAnsi="Arial Narrow"/>
              </w:rPr>
            </w:pPr>
            <w:r w:rsidRPr="00B10ED7">
              <w:rPr>
                <w:rFonts w:ascii="Arial Narrow" w:hAnsi="Arial Narrow"/>
              </w:rPr>
              <w:t>5*</w:t>
            </w:r>
          </w:p>
        </w:tc>
      </w:tr>
      <w:tr w:rsidR="00B10ED7" w14:paraId="10B287CF" w14:textId="77777777" w:rsidTr="002847D5">
        <w:tc>
          <w:tcPr>
            <w:tcW w:w="1748" w:type="dxa"/>
          </w:tcPr>
          <w:p w14:paraId="2C9A0F09" w14:textId="592F6D5C" w:rsidR="00B10ED7" w:rsidRDefault="00B10ED7" w:rsidP="000D79E4">
            <w:pPr>
              <w:jc w:val="center"/>
              <w:rPr>
                <w:rFonts w:ascii="Arial Narrow" w:hAnsi="Arial Narrow"/>
              </w:rPr>
            </w:pPr>
            <w:proofErr w:type="spellStart"/>
            <w:r>
              <w:rPr>
                <w:rFonts w:ascii="Arial Narrow" w:hAnsi="Arial Narrow"/>
              </w:rPr>
              <w:t>Urgup</w:t>
            </w:r>
            <w:proofErr w:type="spellEnd"/>
          </w:p>
        </w:tc>
        <w:tc>
          <w:tcPr>
            <w:tcW w:w="4253" w:type="dxa"/>
            <w:vAlign w:val="center"/>
          </w:tcPr>
          <w:p w14:paraId="2D3F9A7F" w14:textId="1BAADE96" w:rsidR="00B10ED7" w:rsidRPr="00B10ED7" w:rsidRDefault="00D73858" w:rsidP="00B10ED7">
            <w:pPr>
              <w:jc w:val="center"/>
              <w:rPr>
                <w:rFonts w:ascii="Arial Narrow" w:hAnsi="Arial Narrow"/>
              </w:rPr>
            </w:pPr>
            <w:hyperlink r:id="rId14" w:history="1">
              <w:proofErr w:type="spellStart"/>
              <w:r w:rsidR="00B10ED7" w:rsidRPr="00D73858">
                <w:rPr>
                  <w:rStyle w:val="Hipervnculo"/>
                  <w:rFonts w:ascii="Arial Narrow" w:hAnsi="Arial Narrow"/>
                </w:rPr>
                <w:t>Dinler</w:t>
              </w:r>
              <w:proofErr w:type="spellEnd"/>
              <w:r w:rsidR="00B10ED7" w:rsidRPr="00D73858">
                <w:rPr>
                  <w:rStyle w:val="Hipervnculo"/>
                  <w:rFonts w:ascii="Arial Narrow" w:hAnsi="Arial Narrow"/>
                </w:rPr>
                <w:t xml:space="preserve"> </w:t>
              </w:r>
              <w:proofErr w:type="spellStart"/>
              <w:r w:rsidR="00B10ED7" w:rsidRPr="00D73858">
                <w:rPr>
                  <w:rStyle w:val="Hipervnculo"/>
                  <w:rFonts w:ascii="Arial Narrow" w:hAnsi="Arial Narrow"/>
                </w:rPr>
                <w:t>Hotels</w:t>
              </w:r>
              <w:proofErr w:type="spellEnd"/>
              <w:r w:rsidR="00B10ED7" w:rsidRPr="00D73858">
                <w:rPr>
                  <w:rStyle w:val="Hipervnculo"/>
                  <w:rFonts w:ascii="Arial Narrow" w:hAnsi="Arial Narrow"/>
                </w:rPr>
                <w:t xml:space="preserve"> - </w:t>
              </w:r>
              <w:proofErr w:type="spellStart"/>
              <w:r w:rsidR="00B10ED7" w:rsidRPr="00D73858">
                <w:rPr>
                  <w:rStyle w:val="Hipervnculo"/>
                  <w:rFonts w:ascii="Arial Narrow" w:hAnsi="Arial Narrow"/>
                </w:rPr>
                <w:t>Ürgüp</w:t>
              </w:r>
              <w:proofErr w:type="spellEnd"/>
            </w:hyperlink>
            <w:bookmarkStart w:id="4" w:name="_GoBack"/>
            <w:bookmarkEnd w:id="4"/>
          </w:p>
        </w:tc>
        <w:tc>
          <w:tcPr>
            <w:tcW w:w="1308" w:type="dxa"/>
          </w:tcPr>
          <w:p w14:paraId="7C16C5E3" w14:textId="1918FDB0" w:rsidR="00B10ED7" w:rsidRPr="00B10ED7" w:rsidRDefault="00B10ED7" w:rsidP="00EE45E6">
            <w:pPr>
              <w:jc w:val="center"/>
              <w:rPr>
                <w:rFonts w:ascii="Arial Narrow" w:hAnsi="Arial Narrow"/>
              </w:rPr>
            </w:pPr>
            <w:r w:rsidRPr="00B10ED7">
              <w:rPr>
                <w:rFonts w:ascii="Arial Narrow" w:hAnsi="Arial Narrow"/>
              </w:rPr>
              <w:t>5*</w:t>
            </w:r>
          </w:p>
        </w:tc>
      </w:tr>
    </w:tbl>
    <w:p w14:paraId="78EE6D04" w14:textId="77777777" w:rsidR="00421E39" w:rsidRDefault="00421E39" w:rsidP="000D79E4">
      <w:pPr>
        <w:jc w:val="both"/>
        <w:rPr>
          <w:rFonts w:ascii="Arial Narrow" w:hAnsi="Arial Narrow"/>
          <w:b/>
          <w:bCs/>
          <w:iCs/>
          <w:color w:val="E36C0A" w:themeColor="accent6" w:themeShade="BF"/>
        </w:rPr>
      </w:pPr>
    </w:p>
    <w:p w14:paraId="17F17747" w14:textId="77777777" w:rsidR="0048377E" w:rsidRDefault="0048377E" w:rsidP="000D79E4">
      <w:pPr>
        <w:jc w:val="both"/>
        <w:rPr>
          <w:rFonts w:ascii="Arial Narrow" w:hAnsi="Arial Narrow"/>
          <w:bCs/>
          <w:iCs/>
        </w:rPr>
      </w:pPr>
    </w:p>
    <w:p w14:paraId="40C74552" w14:textId="77777777" w:rsidR="00F074A4" w:rsidRPr="00AC2A67" w:rsidRDefault="00F074A4" w:rsidP="000D79E4">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3"/>
    </w:p>
    <w:sectPr w:rsidR="00D45648" w:rsidRPr="00625C72" w:rsidSect="008F56DB">
      <w:headerReference w:type="default" r:id="rId1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2252" w14:textId="77777777" w:rsidR="00577DF3" w:rsidRDefault="00577DF3" w:rsidP="00D4640C">
      <w:r>
        <w:separator/>
      </w:r>
    </w:p>
  </w:endnote>
  <w:endnote w:type="continuationSeparator" w:id="0">
    <w:p w14:paraId="1A9CAD23" w14:textId="77777777" w:rsidR="00577DF3" w:rsidRDefault="00577DF3"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8EF6" w14:textId="77777777" w:rsidR="00577DF3" w:rsidRDefault="00577DF3" w:rsidP="00D4640C">
      <w:r>
        <w:separator/>
      </w:r>
    </w:p>
  </w:footnote>
  <w:footnote w:type="continuationSeparator" w:id="0">
    <w:p w14:paraId="059366DE" w14:textId="77777777" w:rsidR="00577DF3" w:rsidRDefault="00577DF3"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B829" w14:textId="1077531C" w:rsidR="00D4640C" w:rsidRDefault="00D464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BDA"/>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296C"/>
    <w:rsid w:val="000D4BC3"/>
    <w:rsid w:val="000D79E4"/>
    <w:rsid w:val="000E4FA6"/>
    <w:rsid w:val="000E5479"/>
    <w:rsid w:val="000E645A"/>
    <w:rsid w:val="000F578C"/>
    <w:rsid w:val="000F5E1E"/>
    <w:rsid w:val="000F6068"/>
    <w:rsid w:val="000F6F81"/>
    <w:rsid w:val="00104430"/>
    <w:rsid w:val="00111802"/>
    <w:rsid w:val="00131CF1"/>
    <w:rsid w:val="00132833"/>
    <w:rsid w:val="00134A2D"/>
    <w:rsid w:val="00137DC6"/>
    <w:rsid w:val="00140D6F"/>
    <w:rsid w:val="00140F0A"/>
    <w:rsid w:val="00142983"/>
    <w:rsid w:val="001454AB"/>
    <w:rsid w:val="00145E6F"/>
    <w:rsid w:val="00151D42"/>
    <w:rsid w:val="00152ADC"/>
    <w:rsid w:val="00153789"/>
    <w:rsid w:val="00154FB0"/>
    <w:rsid w:val="0015791A"/>
    <w:rsid w:val="001663B0"/>
    <w:rsid w:val="00171698"/>
    <w:rsid w:val="00173953"/>
    <w:rsid w:val="00173E1C"/>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6E96"/>
    <w:rsid w:val="00225F8E"/>
    <w:rsid w:val="002272A6"/>
    <w:rsid w:val="00231F59"/>
    <w:rsid w:val="00234057"/>
    <w:rsid w:val="002357E9"/>
    <w:rsid w:val="00236A21"/>
    <w:rsid w:val="00241C14"/>
    <w:rsid w:val="00242295"/>
    <w:rsid w:val="00243B3F"/>
    <w:rsid w:val="00244149"/>
    <w:rsid w:val="0024426D"/>
    <w:rsid w:val="00245166"/>
    <w:rsid w:val="002451B2"/>
    <w:rsid w:val="00246560"/>
    <w:rsid w:val="002475BE"/>
    <w:rsid w:val="002501C1"/>
    <w:rsid w:val="00250ADE"/>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77DF3"/>
    <w:rsid w:val="005816EB"/>
    <w:rsid w:val="00585093"/>
    <w:rsid w:val="0058571A"/>
    <w:rsid w:val="00593355"/>
    <w:rsid w:val="00593813"/>
    <w:rsid w:val="005940BB"/>
    <w:rsid w:val="005969DB"/>
    <w:rsid w:val="005A1BFD"/>
    <w:rsid w:val="005A33B1"/>
    <w:rsid w:val="005A64F0"/>
    <w:rsid w:val="005A768F"/>
    <w:rsid w:val="005B2BED"/>
    <w:rsid w:val="005B4532"/>
    <w:rsid w:val="005B68CB"/>
    <w:rsid w:val="005B7B90"/>
    <w:rsid w:val="005C3B4A"/>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45A3"/>
    <w:rsid w:val="00634DE0"/>
    <w:rsid w:val="0063531D"/>
    <w:rsid w:val="00637A7C"/>
    <w:rsid w:val="00642AB4"/>
    <w:rsid w:val="00642AC0"/>
    <w:rsid w:val="006440AB"/>
    <w:rsid w:val="006451CD"/>
    <w:rsid w:val="00645560"/>
    <w:rsid w:val="00653C85"/>
    <w:rsid w:val="00655BAF"/>
    <w:rsid w:val="0066323D"/>
    <w:rsid w:val="00663BA5"/>
    <w:rsid w:val="00667191"/>
    <w:rsid w:val="006710EE"/>
    <w:rsid w:val="00673E29"/>
    <w:rsid w:val="00676A4D"/>
    <w:rsid w:val="00680E4A"/>
    <w:rsid w:val="00685649"/>
    <w:rsid w:val="00685EDB"/>
    <w:rsid w:val="00690372"/>
    <w:rsid w:val="006907B4"/>
    <w:rsid w:val="006972BA"/>
    <w:rsid w:val="006A1972"/>
    <w:rsid w:val="006A3C11"/>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D7FBC"/>
    <w:rsid w:val="007E0EED"/>
    <w:rsid w:val="007E3902"/>
    <w:rsid w:val="007E3E7B"/>
    <w:rsid w:val="007E785E"/>
    <w:rsid w:val="007F3295"/>
    <w:rsid w:val="007F392A"/>
    <w:rsid w:val="007F3A55"/>
    <w:rsid w:val="007F59BA"/>
    <w:rsid w:val="007F5A6F"/>
    <w:rsid w:val="007F6893"/>
    <w:rsid w:val="007F6E44"/>
    <w:rsid w:val="007F751C"/>
    <w:rsid w:val="00801FF0"/>
    <w:rsid w:val="00802200"/>
    <w:rsid w:val="008023E6"/>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D03"/>
    <w:rsid w:val="008D3DCC"/>
    <w:rsid w:val="008D63F9"/>
    <w:rsid w:val="008D7EFB"/>
    <w:rsid w:val="008E1102"/>
    <w:rsid w:val="008E1466"/>
    <w:rsid w:val="008E1D9B"/>
    <w:rsid w:val="008E4241"/>
    <w:rsid w:val="008F0068"/>
    <w:rsid w:val="008F56DB"/>
    <w:rsid w:val="008F5AFC"/>
    <w:rsid w:val="009121C8"/>
    <w:rsid w:val="00921469"/>
    <w:rsid w:val="00922F41"/>
    <w:rsid w:val="0092672D"/>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0867"/>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4204"/>
    <w:rsid w:val="00C451AD"/>
    <w:rsid w:val="00C5056F"/>
    <w:rsid w:val="00C5619F"/>
    <w:rsid w:val="00C565FA"/>
    <w:rsid w:val="00C5733D"/>
    <w:rsid w:val="00C577DA"/>
    <w:rsid w:val="00C641E4"/>
    <w:rsid w:val="00C66517"/>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5C7E"/>
    <w:rsid w:val="00CB6176"/>
    <w:rsid w:val="00CB7FDB"/>
    <w:rsid w:val="00CC38F0"/>
    <w:rsid w:val="00CC3999"/>
    <w:rsid w:val="00CC472B"/>
    <w:rsid w:val="00CC4ABB"/>
    <w:rsid w:val="00CC52F8"/>
    <w:rsid w:val="00CC7A54"/>
    <w:rsid w:val="00CD081B"/>
    <w:rsid w:val="00CD137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727"/>
    <w:rsid w:val="00D647FC"/>
    <w:rsid w:val="00D64EE0"/>
    <w:rsid w:val="00D67D3D"/>
    <w:rsid w:val="00D705CE"/>
    <w:rsid w:val="00D7168F"/>
    <w:rsid w:val="00D73858"/>
    <w:rsid w:val="00D75AFD"/>
    <w:rsid w:val="00D76244"/>
    <w:rsid w:val="00D777D9"/>
    <w:rsid w:val="00D809AA"/>
    <w:rsid w:val="00D81EE1"/>
    <w:rsid w:val="00D82C88"/>
    <w:rsid w:val="00D8493D"/>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943"/>
    <w:rsid w:val="00E8406F"/>
    <w:rsid w:val="00E84B4F"/>
    <w:rsid w:val="00E92E16"/>
    <w:rsid w:val="00E96029"/>
    <w:rsid w:val="00E97011"/>
    <w:rsid w:val="00E973D9"/>
    <w:rsid w:val="00EA002B"/>
    <w:rsid w:val="00EA1790"/>
    <w:rsid w:val="00EA7850"/>
    <w:rsid w:val="00EA7A93"/>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5D5D"/>
    <w:rsid w:val="00F25EA7"/>
    <w:rsid w:val="00F26203"/>
    <w:rsid w:val="00F27625"/>
    <w:rsid w:val="00F276FC"/>
    <w:rsid w:val="00F32F06"/>
    <w:rsid w:val="00F33A3C"/>
    <w:rsid w:val="00F3431B"/>
    <w:rsid w:val="00F36408"/>
    <w:rsid w:val="00F36F2A"/>
    <w:rsid w:val="00F4463A"/>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2BCCFCCF-A7EE-4338-A0ED-537C96E1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semiHidden/>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semiHidden/>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D73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com/holidayinn/hotels/gb/en/dubai/dxbfc/hoteldetail" TargetMode="External"/><Relationship Id="rId13" Type="http://schemas.openxmlformats.org/officeDocument/2006/relationships/hyperlink" Target="https://www.lycusriv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yaprestige.com.tr/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celo.com/en-gb/barcelo-istanbu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otelakol.com.tr/" TargetMode="External"/><Relationship Id="rId4" Type="http://schemas.openxmlformats.org/officeDocument/2006/relationships/settings" Target="settings.xml"/><Relationship Id="rId9" Type="http://schemas.openxmlformats.org/officeDocument/2006/relationships/hyperlink" Target="https://www.npankara.com/" TargetMode="External"/><Relationship Id="rId14" Type="http://schemas.openxmlformats.org/officeDocument/2006/relationships/hyperlink" Target="https://urgup.dinle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C934-C888-4079-AB2A-A4B56837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2025-11-25T23:59:00Z</dcterms:created>
  <dcterms:modified xsi:type="dcterms:W3CDTF">2025-11-25T23:59:00Z</dcterms:modified>
</cp:coreProperties>
</file>