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 Medium" w:cs="Lora Medium" w:eastAsia="Lora Medium" w:hAnsi="Lora Medium"/>
          <w:b w:val="1"/>
          <w:color w:val="e36c09"/>
          <w:sz w:val="52"/>
          <w:szCs w:val="52"/>
        </w:rPr>
      </w:pPr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52"/>
          <w:szCs w:val="52"/>
          <w:rtl w:val="0"/>
        </w:rPr>
        <w:t xml:space="preserve">ISLAS FEROE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color w:val="e36c09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sz w:val="28"/>
          <w:szCs w:val="28"/>
          <w:rtl w:val="0"/>
        </w:rPr>
        <w:t xml:space="preserve">06 DIAS / 05 NOCHES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01 / CIUDAD DE ORIGEN – TÓRSHAVN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Llegada al aeropuerto de Thórshavn, capital de las Islas Feroe. una ciudad encantadora y colorida situada en la costa sur de Streymoy. Traslado al hotel y resto del día libre. Alojamiento.</w:t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02 / TÓRSHAVN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Descubre el encanto de Tórshavn con un recorrido compartido guiado por el casco antiguo y la zona del puerto. Continúa tu viaje hacia la isla de Eysturoy, conocida por sus paisajes dramáticos y sus pueblos tradicionales. Entre los puntos destacados se encuentran el tranquilo pueblo de Elduvík, las vistas costeras panorámicas en Funningur y el encantador asentamiento de Gjógv con su puerto natural. También pasarás junto a los icónicos farallones marinos Risin og Kellingin y disfrutarás de la serena belleza del lago Toftavatn. Regreso al hotel y alojamiento.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03 / TÓRSHAVN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Por la mañana, traslado al puerto para la salida en el ferry hacia Mykines. Explora esta isla impresionante, conocida por sus acantila dos dramáticos, naturaleza intacta y abundante vida aviar. Disfruta de una caminata panorámica entre colinas verdes y sobre un puente peatonal que conduce al icónico faro de Mykineshólmur. Embarque en el ferry de regreso a Tórshavn y traslado al hotel. Alojamiento.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04 / TÓRSHAVN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Salida en bus en dirección a Vestmanna donde van a empezar la experiencia en un clásico tour en barco por las Islas Feroe (1.5h). Navega bajo acantilados imponentes y adéntrate en grutas marinas dramáticas. Un guía local a bordo compartirá información sobre la fauna y las formaciones rocosas. El clima en Vestmanna puede diferir significativamente de otras partes de las islas, incluida Tórshavn. Traslado al hotel. Alojamiento.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05 / TÓRSHAVN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A la hora prevista, saldremos a un tour compartido a la región norte. Descubra el mirador de Klaksvík, los pintorescos pueblos de Árnafjørður, Hvannasund y Viðareiði, admire el imponente acantilado de Enniberg y visite Kunoy y el Museo del Barco en Leirvík. Regreso al hotel y alojamiento.</w:t>
      </w:r>
    </w:p>
    <w:p w:rsidR="00000000" w:rsidDel="00000000" w:rsidP="00000000" w:rsidRDefault="00000000" w:rsidRPr="00000000" w14:paraId="00000012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Día 06 / TÓRSHAVN – CIUDAD DE ORIGEN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Desayuno en el hotel. A la hora acordada, traslado de salida para el aeropuerto y tomar su vuelo de regreso a casa. FIN DE NUESTROS SERVICIOS.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FECHAS DE INICIO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JUN 30</w:t>
        <w:tab/>
        <w:tab/>
        <w:t xml:space="preserve">JUL 28</w:t>
        <w:tab/>
        <w:tab/>
        <w:t xml:space="preserve">AGO 25</w:t>
        <w:tab/>
        <w:t xml:space="preserve">SEP 22</w:t>
      </w:r>
    </w:p>
    <w:p w:rsidR="00000000" w:rsidDel="00000000" w:rsidP="00000000" w:rsidRDefault="00000000" w:rsidRPr="00000000" w14:paraId="0000001E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PRECIOS (EUR) POR PERSONA DESDE</w:t>
      </w:r>
    </w:p>
    <w:p w:rsidR="00000000" w:rsidDel="00000000" w:rsidP="00000000" w:rsidRDefault="00000000" w:rsidRPr="00000000" w14:paraId="00000021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2"/>
        <w:gridCol w:w="2993"/>
        <w:tblGridChange w:id="0">
          <w:tblGrid>
            <w:gridCol w:w="2992"/>
            <w:gridCol w:w="2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Doble / Twin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€ 2,495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Suplemento habitación SGL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€ 716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3ª persona en cama extra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€ 2,120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Alojamiento en hoteles previstos o similares de 4* en habitación doble estándar con baño privado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desayunos tipo buffet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Guía acompañante bilingüe del día 1 al día 5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Traslado regular de llegada y de salida del aeropuerto de Tórshavn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los viajes mencionados en el programa, incluyendo el transporte de una maleta y un equipaje de mano por persona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Visitas, excursiones y entradas mencionadas en el programa</w:t>
      </w:r>
    </w:p>
    <w:p w:rsidR="00000000" w:rsidDel="00000000" w:rsidP="00000000" w:rsidRDefault="00000000" w:rsidRPr="00000000" w14:paraId="00000030">
      <w:pPr>
        <w:jc w:val="both"/>
        <w:rPr>
          <w:rFonts w:ascii="Arial Narrow" w:cs="Arial Narrow" w:eastAsia="Arial Narrow" w:hAnsi="Arial Narro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EL PRECIO 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Vuelos de llegada y salida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 de maletero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Seguro de viaje (bajo petición; desde 5usd x pax x día)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Visado o permisos necesarios según sea el caso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Bebidas o actividades catalogadas para opcionales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Servicios no mencionados en el programa</w:t>
      </w:r>
    </w:p>
    <w:p w:rsidR="00000000" w:rsidDel="00000000" w:rsidP="00000000" w:rsidRDefault="00000000" w:rsidRPr="00000000" w14:paraId="0000003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e36c09"/>
          <w:rtl w:val="0"/>
        </w:rPr>
        <w:t xml:space="preserve">HOTELES PREVISTOS Y/O SIMILARES</w:t>
      </w:r>
    </w:p>
    <w:p w:rsidR="00000000" w:rsidDel="00000000" w:rsidP="00000000" w:rsidRDefault="00000000" w:rsidRPr="00000000" w14:paraId="0000003C">
      <w:pPr>
        <w:jc w:val="center"/>
        <w:rPr>
          <w:rFonts w:ascii="Arial Narrow" w:cs="Arial Narrow" w:eastAsia="Arial Narrow" w:hAnsi="Arial Narrow"/>
          <w:b w:val="1"/>
          <w:color w:val="e36c0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934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3"/>
        <w:gridCol w:w="3881"/>
        <w:tblGridChange w:id="0">
          <w:tblGrid>
            <w:gridCol w:w="2053"/>
            <w:gridCol w:w="3881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HOTELES 4*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TÓRSHAVN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Hilton Garden Inn Faroe Islands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>
          <w:rFonts w:ascii="Lora Medium" w:cs="Lora Medium" w:eastAsia="Lora Medium" w:hAnsi="Lora Medium"/>
          <w:b w:val="1"/>
          <w:color w:val="e36c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Lora Medium" w:cs="Lora Medium" w:eastAsia="Lora Medium" w:hAnsi="Lora Medium"/>
          <w:b w:val="1"/>
          <w:color w:val="e36c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Lora Medium" w:cs="Lora Medium" w:eastAsia="Lora Medium" w:hAnsi="Lora Medium"/>
          <w:b w:val="1"/>
          <w:color w:val="e36c09"/>
          <w:sz w:val="28"/>
          <w:szCs w:val="28"/>
        </w:rPr>
      </w:pPr>
      <w:r w:rsidDel="00000000" w:rsidR="00000000" w:rsidRPr="00000000">
        <w:rPr>
          <w:rFonts w:ascii="Lora Medium" w:cs="Lora Medium" w:eastAsia="Lora Medium" w:hAnsi="Lora Medium"/>
          <w:b w:val="1"/>
          <w:color w:val="e36c09"/>
          <w:sz w:val="28"/>
          <w:szCs w:val="28"/>
          <w:rtl w:val="0"/>
        </w:rPr>
        <w:t xml:space="preserve">PRECIOS Y DISPONIBILIDAD SUJETOS A CAMBIO HASTA EL MOMENTO DE LA CONFIRMACIÓN DE LOS SERVICIOS</w:t>
      </w:r>
    </w:p>
    <w:p w:rsidR="00000000" w:rsidDel="00000000" w:rsidP="00000000" w:rsidRDefault="00000000" w:rsidRPr="00000000" w14:paraId="0000004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VAGRundschriftDLi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🗶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Rule="auto"/>
    </w:pPr>
    <w:rPr>
      <w:rFonts w:ascii="VAGRundschriftDLig" w:cs="VAGRundschriftDLig" w:eastAsia="VAGRundschriftDLig" w:hAnsi="VAGRundschriftDLig"/>
      <w:b w:val="1"/>
      <w:color w:val="4f81bd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 w:val="1"/>
    <w:rsid w:val="00D4640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4640C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4640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A70DC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A63AD7"/>
    <w:pPr>
      <w:spacing w:after="0" w:line="240" w:lineRule="auto"/>
    </w:pPr>
    <w:rPr>
      <w:rFonts w:ascii="Calibri" w:cs="Times New Roman" w:eastAsia="Calibri" w:hAnsi="Calibri"/>
      <w:sz w:val="24"/>
      <w:szCs w:val="24"/>
    </w:rPr>
  </w:style>
  <w:style w:type="character" w:styleId="TtuloCar" w:customStyle="1">
    <w:name w:val="Título Car"/>
    <w:aliases w:val="Ref Car"/>
    <w:basedOn w:val="Fuentedeprrafopredeter"/>
    <w:link w:val="Ttulo"/>
    <w:uiPriority w:val="10"/>
    <w:rsid w:val="00A54EC7"/>
    <w:rPr>
      <w:rFonts w:ascii="VAGRundschriftDLig" w:hAnsi="VAGRundschriftDLig" w:cstheme="majorBidi" w:eastAsiaTheme="majorEastAsia"/>
      <w:b w:val="1"/>
      <w:color w:val="4f81bd" w:themeColor="accent1"/>
      <w:spacing w:val="10"/>
      <w:kern w:val="28"/>
      <w:sz w:val="24"/>
      <w:szCs w:val="56"/>
      <w:lang w:eastAsia="ar-SA" w:val="es-ES"/>
    </w:rPr>
  </w:style>
  <w:style w:type="character" w:styleId="5" w:customStyle="1">
    <w:name w:val="Σώμα κειμένου (5)"/>
    <w:uiPriority w:val="99"/>
    <w:rsid w:val="00785CD3"/>
    <w:rPr>
      <w:rFonts w:ascii="Arial Narrow" w:cs="Arial Narrow" w:hAnsi="Arial Narrow" w:hint="default"/>
      <w:sz w:val="14"/>
      <w:szCs w:val="14"/>
      <w:shd w:color="auto" w:fill="ffffff" w:val="clear"/>
    </w:rPr>
  </w:style>
  <w:style w:type="character" w:styleId="7" w:customStyle="1">
    <w:name w:val="Σώμα κειμένου (7)"/>
    <w:uiPriority w:val="99"/>
    <w:rsid w:val="00785CD3"/>
    <w:rPr>
      <w:rFonts w:ascii="Arial Narrow" w:cs="Arial Narrow" w:hAnsi="Arial Narrow" w:hint="default"/>
      <w:b w:val="1"/>
      <w:bCs w:val="1"/>
      <w:sz w:val="16"/>
      <w:szCs w:val="16"/>
      <w:shd w:color="auto" w:fill="ffffff" w:val="clear"/>
    </w:rPr>
  </w:style>
  <w:style w:type="character" w:styleId="Hipervnculo">
    <w:name w:val="Hyperlink"/>
    <w:basedOn w:val="Fuentedeprrafopredeter"/>
    <w:uiPriority w:val="99"/>
    <w:unhideWhenUsed w:val="1"/>
    <w:rsid w:val="001A47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A47D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ilton.com/en/hotels/faethgi-hilton-garden-inn-faroe-islands/?SEO_id=GMB-EMEA-GI-FAETHG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kMOfqx9cb+Jk4DZqgX40GWNmA==">CgMxLjA4AHIhMUJ2MDdIdW5mT2JTU01MbXJyZXZ4SmFrUjNFdEw4dTVV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2025-01-09T16:31:00Z</dcterms:created>
  <dc:creator>Alicia Diaz</dc:creator>
</cp:coreProperties>
</file>