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52"/>
          <w:szCs w:val="52"/>
        </w:rPr>
      </w:pPr>
      <w:r w:rsidDel="00000000" w:rsidR="00000000" w:rsidRPr="00000000">
        <w:rPr>
          <w:rFonts w:ascii="Lora Medium" w:cs="Lora Medium" w:eastAsia="Lora Medium" w:hAnsi="Lora Medium"/>
          <w:b w:val="1"/>
          <w:color w:val="e36c09"/>
          <w:sz w:val="52"/>
          <w:szCs w:val="52"/>
          <w:rtl w:val="0"/>
        </w:rPr>
        <w:t xml:space="preserve">SEMANA SANTA EN ESCANDINAVIA</w:t>
      </w:r>
    </w:p>
    <w:p w:rsidR="00000000" w:rsidDel="00000000" w:rsidP="00000000" w:rsidRDefault="00000000" w:rsidRPr="00000000" w14:paraId="00000002">
      <w:pPr>
        <w:jc w:val="center"/>
        <w:rPr>
          <w:rFonts w:ascii="Arial Narrow" w:cs="Arial Narrow" w:eastAsia="Arial Narrow" w:hAnsi="Arial Narrow"/>
          <w:b w:val="1"/>
          <w:color w:val="e36c09"/>
          <w:sz w:val="28"/>
          <w:szCs w:val="28"/>
        </w:rPr>
      </w:pPr>
      <w:r w:rsidDel="00000000" w:rsidR="00000000" w:rsidRPr="00000000">
        <w:rPr>
          <w:rFonts w:ascii="Arial Narrow" w:cs="Arial Narrow" w:eastAsia="Arial Narrow" w:hAnsi="Arial Narrow"/>
          <w:b w:val="1"/>
          <w:color w:val="e36c09"/>
          <w:sz w:val="28"/>
          <w:szCs w:val="28"/>
          <w:rtl w:val="0"/>
        </w:rPr>
        <w:t xml:space="preserve">07 DIAS / 06 NOCHES</w:t>
      </w:r>
    </w:p>
    <w:p w:rsidR="00000000" w:rsidDel="00000000" w:rsidP="00000000" w:rsidRDefault="00000000" w:rsidRPr="00000000" w14:paraId="0000000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Miércoles 01 de Abril / CIUDAD DE ORIGEN – ESTOCOLMO  </w:t>
      </w: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Estocolmo, capital de Suecia. Llegada, recepción y traslado regular al hotel. Resto del día libre y alojamiento.</w:t>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Jueves 02 de Abril  / ESTOCOLMO </w:t>
      </w: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acordada, saldremos a un city tour compartido donde pasearemos en esta ciudad construida sobre 14 islas y conectada por 57 puentes. Los puntos destacados incluyen visitas exteriores al casco antiguo y al Ayuntamiento con sus Salones Azul y Dorado, famosos por albergar las celebraciones del Premio Nobel. Retroceda 750 años en el tiempo y sienta la atmósfera medieval mientras pasea por las estrechas y encantadoras calles empedradas del casco antiguo, conocido por los locales como “Gamla Stan”. Durante el recorrido, pasaremos por la Catedral de Estocolmo,</w:t>
      </w:r>
      <w:r w:rsidDel="00000000" w:rsidR="00000000" w:rsidRPr="00000000">
        <w:rPr>
          <w:rtl w:val="0"/>
        </w:rPr>
        <w:t xml:space="preserve"> </w:t>
      </w:r>
      <w:r w:rsidDel="00000000" w:rsidR="00000000" w:rsidRPr="00000000">
        <w:rPr>
          <w:rFonts w:ascii="Arial Narrow" w:cs="Arial Narrow" w:eastAsia="Arial Narrow" w:hAnsi="Arial Narrow"/>
          <w:rtl w:val="0"/>
        </w:rPr>
        <w:t xml:space="preserve">y también tendremos la oportunidad de ver Stortorget. La entrada al Museo Vasa está incluida, uno de los más singulares y fascinantes del mundo. Hogar del imponente buque de guerra Vasa. Regreso al hotel y tarde libre. O bien, puede optar la </w:t>
      </w:r>
      <w:r w:rsidDel="00000000" w:rsidR="00000000" w:rsidRPr="00000000">
        <w:rPr>
          <w:rFonts w:ascii="Arial Narrow" w:cs="Arial Narrow" w:eastAsia="Arial Narrow" w:hAnsi="Arial Narrow"/>
          <w:i w:val="1"/>
          <w:rtl w:val="0"/>
        </w:rPr>
        <w:t xml:space="preserve">navegación opcional privada por el archipiélago por 2 horas (desde 95 EUR x persona).</w:t>
      </w:r>
      <w:r w:rsidDel="00000000" w:rsidR="00000000" w:rsidRPr="00000000">
        <w:rPr>
          <w:rFonts w:ascii="Arial Narrow" w:cs="Arial Narrow" w:eastAsia="Arial Narrow" w:hAnsi="Arial Narrow"/>
          <w:rtl w:val="0"/>
        </w:rPr>
        <w:t xml:space="preserve"> Alojamiento.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Viernes 03 de Abril / ESTOCOLMO – OSLO </w:t>
      </w: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Seguido de traslado a la estación central de Estocolmo para tomar el tren hacia Oslo. Al llegar a la estación central de Oslo, breve paseo de orientación de 1 hora con el guía. Podrán, de manera opcional, embarcar en un crucero con sauna durante 2 horas. Su guía le acompañará al punto de encuentro. Alojamiento.</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Sábado 04 de Abril / OSLO – FERRY NOCTUNRO A COPENHAGUE </w:t>
      </w:r>
      <w:r w:rsidDel="00000000" w:rsidR="00000000" w:rsidRPr="00000000">
        <w:rPr>
          <w:rtl w:val="0"/>
        </w:rPr>
      </w:r>
    </w:p>
    <w:p w:rsidR="00000000" w:rsidDel="00000000" w:rsidP="00000000" w:rsidRDefault="00000000" w:rsidRPr="00000000" w14:paraId="0000000E">
      <w:pPr>
        <w:jc w:val="both"/>
        <w:rPr/>
      </w:pPr>
      <w:r w:rsidDel="00000000" w:rsidR="00000000" w:rsidRPr="00000000">
        <w:rPr>
          <w:rFonts w:ascii="Arial Narrow" w:cs="Arial Narrow" w:eastAsia="Arial Narrow" w:hAnsi="Arial Narrow"/>
          <w:rtl w:val="0"/>
        </w:rPr>
        <w:t xml:space="preserve">Desayuno en el hotel. Salida en un vehículo privado de primera clase, acompañado por tu guía local. El recorrido comienza con una visita exterior a la impresionante Ópera de Oslo. Desde su imponente terraza en la azotea, disfruta de vistas panorámicas del fiordo de Oslo. Continúa pasando por la Fortaleza de Akershus, donde se realizará una breve caminata y oportunidad para fotos. A continuación, visita el Parque Vigeland, uno de los hitos culturales más importantes de Escandinavia. Durante el recorrido panorámico, también pasarás por el Palacio Real y la calle Karl Johan, la avenida principal de la ciudad. Tiempo libre para almorzar y traslado a la terminal de ferry DFDS para el crucero nocturno de Oslo a Copenhague. Noche y cena a bordo.</w:t>
      </w:r>
      <w:r w:rsidDel="00000000" w:rsidR="00000000" w:rsidRPr="00000000">
        <w:rPr>
          <w:rtl w:val="0"/>
        </w:rPr>
        <w:t xml:space="preserve">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Domingo 05 de Abril / COPENHAGUE</w:t>
      </w: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Llegada a Copenhague. Desembarque y comenzamos un recorrido panorámico en un vehículo privado de primera clase, acompañado por tu guía local. Iniciamos en la Plaza del Ayuntamiento, el corazón de Copenhague y punto de partida de la famosa calle peatonal Strøget. Durante el trayecto, pasarás junto a los históricos Jardines de Tivoli, la elegante Nueva Carlsberg Glyptotek y el Museo Nacional. </w:t>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Continúa pasando por la Antigua Bolsa y la Iglesia Naval, antes de llegar a Kongens Nytorv (Plaza Nueva del Rey). Desde allí, conduce por el encantador barrio antiguo de canales de Nyhavn. El recorrido continúa hacia la Fuente de Gefion. Poco después, haz una parada para fotos en la famosa estatua de la Sirenita. A corta distancia, podrás apreciar el Palacio de Amalienborg, residencia oficial de la familia real danesa. El recorrido también incluye un paso frente al Palacio de Christiansborg, sede del Parlamento Danés y hogar de los magníficos Salones de Recepción Reales. Tarde libre o bien, tomar la actividad opcional </w:t>
      </w:r>
      <w:r w:rsidDel="00000000" w:rsidR="00000000" w:rsidRPr="00000000">
        <w:rPr>
          <w:rFonts w:ascii="Arial Narrow" w:cs="Arial Narrow" w:eastAsia="Arial Narrow" w:hAnsi="Arial Narrow"/>
          <w:i w:val="1"/>
          <w:rtl w:val="0"/>
        </w:rPr>
        <w:t xml:space="preserve">tour al Castillo de Rosenborg de 1 hora (50 EUR x pax)</w:t>
      </w:r>
      <w:r w:rsidDel="00000000" w:rsidR="00000000" w:rsidRPr="00000000">
        <w:rPr>
          <w:rFonts w:ascii="Arial Narrow" w:cs="Arial Narrow" w:eastAsia="Arial Narrow" w:hAnsi="Arial Narrow"/>
          <w:rtl w:val="0"/>
        </w:rPr>
        <w:t xml:space="preserve">. Alojamiento.</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Lunes 06 de Abril / COPENHAGUE</w:t>
      </w: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Día libre. Alojamiento. O bien, tomar alguna actividad opcional como:</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Pase de día para Tivoli Garden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(todo el día) desde 30 EUR x persona</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Tour castillo de Kronborg &amp; Elsinor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(5 horas) desde 165 EUR x persona</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Martes 07 de Abril / COPENHAGUE – CIUDAD DE ORIGEN </w:t>
      </w: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acordada, traslado de salida para el aeropuerto y tomar su vuelo de regreso a casa. FIN DE NUESTROS SERVICIOS.</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FECHAS DE INICIO</w:t>
      </w:r>
      <w:r w:rsidDel="00000000" w:rsidR="00000000" w:rsidRPr="00000000">
        <w:rPr>
          <w:rFonts w:ascii="Arial Narrow" w:cs="Arial Narrow" w:eastAsia="Arial Narrow" w:hAnsi="Arial Narrow"/>
          <w:rtl w:val="0"/>
        </w:rPr>
        <w:tab/>
        <w:tab/>
      </w:r>
      <w:r w:rsidDel="00000000" w:rsidR="00000000" w:rsidRPr="00000000">
        <w:rPr>
          <w:rFonts w:ascii="Arial Narrow" w:cs="Arial Narrow" w:eastAsia="Arial Narrow" w:hAnsi="Arial Narrow"/>
          <w:b w:val="1"/>
          <w:rtl w:val="0"/>
        </w:rPr>
        <w:t xml:space="preserve">ABRIL 01</w:t>
      </w:r>
    </w:p>
    <w:p w:rsidR="00000000" w:rsidDel="00000000" w:rsidP="00000000" w:rsidRDefault="00000000" w:rsidRPr="00000000" w14:paraId="0000002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PRECIOS (EUR) POR PERSONA DESDE</w:t>
      </w:r>
      <w:r w:rsidDel="00000000" w:rsidR="00000000" w:rsidRPr="00000000">
        <w:rPr>
          <w:rtl w:val="0"/>
        </w:rPr>
      </w:r>
    </w:p>
    <w:tbl>
      <w:tblPr>
        <w:tblStyle w:val="Table1"/>
        <w:tblW w:w="5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2"/>
        <w:gridCol w:w="2993"/>
        <w:tblGridChange w:id="0">
          <w:tblGrid>
            <w:gridCol w:w="2992"/>
            <w:gridCol w:w="2993"/>
          </w:tblGrid>
        </w:tblGridChange>
      </w:tblGrid>
      <w:tr>
        <w:trPr>
          <w:cantSplit w:val="0"/>
          <w:tblHeader w:val="0"/>
        </w:trPr>
        <w:tc>
          <w:tcPr/>
          <w:p w:rsidR="00000000" w:rsidDel="00000000" w:rsidP="00000000" w:rsidRDefault="00000000" w:rsidRPr="00000000" w14:paraId="00000023">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Doble / Twin</w:t>
            </w:r>
          </w:p>
        </w:tc>
        <w:tc>
          <w:tcPr/>
          <w:p w:rsidR="00000000" w:rsidDel="00000000" w:rsidP="00000000" w:rsidRDefault="00000000" w:rsidRPr="00000000" w14:paraId="0000002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€ 1,595</w:t>
            </w:r>
          </w:p>
        </w:tc>
      </w:tr>
      <w:tr>
        <w:trPr>
          <w:cantSplit w:val="0"/>
          <w:tblHeader w:val="0"/>
        </w:trPr>
        <w:tc>
          <w:tcPr/>
          <w:p w:rsidR="00000000" w:rsidDel="00000000" w:rsidP="00000000" w:rsidRDefault="00000000" w:rsidRPr="00000000" w14:paraId="0000002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Suplemento habitación SGL</w:t>
            </w:r>
          </w:p>
        </w:tc>
        <w:tc>
          <w:tcPr/>
          <w:p w:rsidR="00000000" w:rsidDel="00000000" w:rsidP="00000000" w:rsidRDefault="00000000" w:rsidRPr="00000000" w14:paraId="0000002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€ 739</w:t>
            </w:r>
          </w:p>
        </w:tc>
      </w:tr>
      <w:tr>
        <w:trPr>
          <w:cantSplit w:val="0"/>
          <w:tblHeader w:val="0"/>
        </w:trPr>
        <w:tc>
          <w:tcPr/>
          <w:p w:rsidR="00000000" w:rsidDel="00000000" w:rsidP="00000000" w:rsidRDefault="00000000" w:rsidRPr="00000000" w14:paraId="00000027">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3ª persona en cama extra</w:t>
            </w:r>
          </w:p>
        </w:tc>
        <w:tc>
          <w:tcPr/>
          <w:p w:rsidR="00000000" w:rsidDel="00000000" w:rsidP="00000000" w:rsidRDefault="00000000" w:rsidRPr="00000000" w14:paraId="0000002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€ 1,356</w:t>
            </w:r>
          </w:p>
        </w:tc>
      </w:tr>
    </w:tbl>
    <w:p w:rsidR="00000000" w:rsidDel="00000000" w:rsidP="00000000" w:rsidRDefault="00000000" w:rsidRPr="00000000" w14:paraId="0000002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hoteles previstos o similares de 4* en habitación doble estándar con baño privado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13 desayunos tipo buffet y 1 cenas según lo indicado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bilingüe del día 1 al día 7</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regular de llegada desde el aeropuerto Estocolmo y de salida de Copenhague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Todos los viajes mencionados en el programa, incluyendo el transporte de una maleta y un equipaje de mano por persona</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Viaje en tren desde Estocolmo a Oslo atravesando los paisajes naturales de Suecia</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Ferry nocturno Oslo – Copenhague “DFDS Seaways” o similar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excursiones y entradas mencionadas en el programa</w:t>
      </w:r>
    </w:p>
    <w:p w:rsidR="00000000" w:rsidDel="00000000" w:rsidP="00000000" w:rsidRDefault="00000000" w:rsidRPr="00000000" w14:paraId="00000033">
      <w:pPr>
        <w:jc w:val="both"/>
        <w:rPr>
          <w:rFonts w:ascii="Arial Narrow" w:cs="Arial Narrow" w:eastAsia="Arial Narrow" w:hAnsi="Arial Narrow"/>
          <w:sz w:val="10"/>
          <w:szCs w:val="10"/>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NO INCLUYE: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de llegada y salida</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 de maletero</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 (bajo petición; desde 5usd x pax x día)</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Visado o permisos necesarios según sea el caso</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Bebidas o actividades catalogadas para opcionales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Servicios no mencionados en el programa</w:t>
      </w:r>
    </w:p>
    <w:p w:rsidR="00000000" w:rsidDel="00000000" w:rsidP="00000000" w:rsidRDefault="00000000" w:rsidRPr="00000000" w14:paraId="0000004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46">
      <w:pPr>
        <w:jc w:val="center"/>
        <w:rPr>
          <w:rFonts w:ascii="Arial Narrow" w:cs="Arial Narrow" w:eastAsia="Arial Narrow" w:hAnsi="Arial Narrow"/>
          <w:b w:val="1"/>
          <w:color w:val="e36c09"/>
        </w:rPr>
      </w:pPr>
      <w:r w:rsidDel="00000000" w:rsidR="00000000" w:rsidRPr="00000000">
        <w:rPr>
          <w:rtl w:val="0"/>
        </w:rPr>
      </w:r>
    </w:p>
    <w:tbl>
      <w:tblPr>
        <w:tblStyle w:val="Table2"/>
        <w:tblW w:w="593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3"/>
        <w:gridCol w:w="3881"/>
        <w:tblGridChange w:id="0">
          <w:tblGrid>
            <w:gridCol w:w="2053"/>
            <w:gridCol w:w="3881"/>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HOTELES 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ESTOCOLMO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Haymarket by Scandic</w:t>
              </w:r>
            </w:hyperlink>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OSLO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Clarion Hotel The Hub</w:t>
              </w:r>
            </w:hyperlink>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COPENHAGUE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Scandic Spectrum</w:t>
              </w:r>
            </w:hyperlink>
            <w:r w:rsidDel="00000000" w:rsidR="00000000" w:rsidRPr="00000000">
              <w:rPr>
                <w:rtl w:val="0"/>
              </w:rPr>
            </w:r>
          </w:p>
        </w:tc>
      </w:tr>
    </w:tbl>
    <w:p w:rsidR="00000000" w:rsidDel="00000000" w:rsidP="00000000" w:rsidRDefault="00000000" w:rsidRPr="00000000" w14:paraId="0000004F">
      <w:pPr>
        <w:jc w:val="center"/>
        <w:rPr>
          <w:rFonts w:ascii="Lora Medium" w:cs="Lora Medium" w:eastAsia="Lora Medium" w:hAnsi="Lora Medium"/>
          <w:b w:val="1"/>
          <w:color w:val="e36c09"/>
          <w:sz w:val="28"/>
          <w:szCs w:val="28"/>
        </w:rPr>
      </w:pPr>
      <w:r w:rsidDel="00000000" w:rsidR="00000000" w:rsidRPr="00000000">
        <w:rPr>
          <w:rtl w:val="0"/>
        </w:rPr>
      </w:r>
    </w:p>
    <w:p w:rsidR="00000000" w:rsidDel="00000000" w:rsidP="00000000" w:rsidRDefault="00000000" w:rsidRPr="00000000" w14:paraId="00000050">
      <w:pPr>
        <w:jc w:val="center"/>
        <w:rPr>
          <w:rFonts w:ascii="Lora Medium" w:cs="Lora Medium" w:eastAsia="Lora Medium" w:hAnsi="Lora Medium"/>
          <w:b w:val="1"/>
          <w:color w:val="e36c09"/>
          <w:sz w:val="28"/>
          <w:szCs w:val="28"/>
        </w:rPr>
      </w:pPr>
      <w:r w:rsidDel="00000000" w:rsidR="00000000" w:rsidRPr="00000000">
        <w:rPr>
          <w:rtl w:val="0"/>
        </w:rPr>
      </w:r>
    </w:p>
    <w:p w:rsidR="00000000" w:rsidDel="00000000" w:rsidP="00000000" w:rsidRDefault="00000000" w:rsidRPr="00000000" w14:paraId="00000051">
      <w:pPr>
        <w:jc w:val="center"/>
        <w:rPr>
          <w:rFonts w:ascii="Lora Medium" w:cs="Lora Medium" w:eastAsia="Lora Medium" w:hAnsi="Lora Medium"/>
          <w:b w:val="1"/>
          <w:color w:val="e36c09"/>
          <w:sz w:val="28"/>
          <w:szCs w:val="28"/>
        </w:rPr>
      </w:pPr>
      <w:r w:rsidDel="00000000" w:rsidR="00000000" w:rsidRPr="00000000">
        <w:rPr>
          <w:rFonts w:ascii="Lora Medium" w:cs="Lora Medium" w:eastAsia="Lora Medium" w:hAnsi="Lora Medium"/>
          <w:b w:val="1"/>
          <w:color w:val="e36c09"/>
          <w:sz w:val="28"/>
          <w:szCs w:val="28"/>
          <w:rtl w:val="0"/>
        </w:rPr>
        <w:t xml:space="preserve">PRECIOS Y DISPONIBILIDAD SUJETOS A CAMBIO HASTA EL MOMENTO DE LA CONFIRMACIÓN DE LOS SERVICIOS</w:t>
      </w:r>
    </w:p>
    <w:p w:rsidR="00000000" w:rsidDel="00000000" w:rsidP="00000000" w:rsidRDefault="00000000" w:rsidRPr="00000000" w14:paraId="00000052">
      <w:pPr>
        <w:jc w:val="both"/>
        <w:rPr>
          <w:rFonts w:ascii="Arial Narrow" w:cs="Arial Narrow" w:eastAsia="Arial Narrow" w:hAnsi="Arial Narrow"/>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Mencinsinresolver">
    <w:name w:val="Unresolved Mention"/>
    <w:basedOn w:val="Fuentedeprrafopredeter"/>
    <w:uiPriority w:val="99"/>
    <w:semiHidden w:val="1"/>
    <w:unhideWhenUsed w:val="1"/>
    <w:rsid w:val="001A47D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andichotels.com/spectru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andichotels.se/hotell/sverige/stockholm/haymarket-by-scandic" TargetMode="External"/><Relationship Id="rId8" Type="http://schemas.openxmlformats.org/officeDocument/2006/relationships/hyperlink" Target="https://www.strawberry.no/hotell/norge/oslo/clarion-hotel-the-hub/?utm_campaign=gmb-listing&amp;utm_medium=organic&amp;utm_source=goog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HGh9SL4SX1I3UQtWdpgp9+sRA==">CgMxLjA4AHIhMWl5T1FNR3lkQVc3NkUwWHF4eXNEUnhWZ0RDd3Zsby1C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2025-01-09T16:31:00Z</dcterms:created>
  <dc:creator>Alicia Diaz</dc:creator>
</cp:coreProperties>
</file>