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394B" w14:textId="7195A7B0" w:rsidR="007A660F" w:rsidRDefault="00634115" w:rsidP="0089508B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>
        <w:rPr>
          <w:rFonts w:ascii="Lora Medium" w:hAnsi="Lora Medium"/>
          <w:b/>
          <w:color w:val="E36C0A" w:themeColor="accent6" w:themeShade="BF"/>
          <w:sz w:val="52"/>
          <w:szCs w:val="52"/>
        </w:rPr>
        <w:t>ALASKA TURISTA</w:t>
      </w:r>
    </w:p>
    <w:p w14:paraId="7BE51B7D" w14:textId="258BDFB5" w:rsidR="00D4640C" w:rsidRPr="000663ED" w:rsidRDefault="00634115" w:rsidP="0089508B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08</w:t>
      </w:r>
      <w:r w:rsidR="002416BF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07</w:t>
      </w:r>
      <w:r w:rsidR="00DA189E" w:rsidRPr="000663ED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4F69B33A" w14:textId="00D4E5A0" w:rsidR="008A2310" w:rsidRPr="000663ED" w:rsidRDefault="008A2310" w:rsidP="00A50478">
      <w:pPr>
        <w:jc w:val="both"/>
        <w:rPr>
          <w:rFonts w:ascii="Arial Narrow" w:hAnsi="Arial Narrow"/>
          <w:bCs/>
          <w:color w:val="E36C0A" w:themeColor="accent6" w:themeShade="BF"/>
        </w:rPr>
      </w:pPr>
    </w:p>
    <w:p w14:paraId="71481EB4" w14:textId="7C982C35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01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</w:t>
      </w:r>
      <w:r w:rsidR="007C13A0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B20F82" w:rsidRPr="000663ED">
        <w:rPr>
          <w:rFonts w:ascii="Arial Narrow" w:hAnsi="Arial Narrow"/>
          <w:b/>
          <w:bCs/>
          <w:color w:val="E36C0A" w:themeColor="accent6" w:themeShade="BF"/>
        </w:rPr>
        <w:t xml:space="preserve">CIUDAD DE ORIGEN – </w:t>
      </w:r>
      <w:r w:rsidR="00634115">
        <w:rPr>
          <w:rFonts w:ascii="Arial Narrow" w:hAnsi="Arial Narrow"/>
          <w:b/>
          <w:bCs/>
          <w:color w:val="E36C0A" w:themeColor="accent6" w:themeShade="BF"/>
        </w:rPr>
        <w:t xml:space="preserve">ANCHORAGE </w:t>
      </w:r>
    </w:p>
    <w:p w14:paraId="76CEE369" w14:textId="63E7CD13" w:rsidR="00A50478" w:rsidRDefault="00634115" w:rsidP="00634115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Llegada al aeropuerto de </w:t>
      </w:r>
      <w:r w:rsidRPr="00634115">
        <w:rPr>
          <w:rFonts w:ascii="Arial Narrow" w:hAnsi="Arial Narrow"/>
          <w:bCs/>
        </w:rPr>
        <w:t>Anchorage</w:t>
      </w:r>
      <w:r>
        <w:rPr>
          <w:rFonts w:ascii="Arial Narrow" w:hAnsi="Arial Narrow"/>
          <w:bCs/>
        </w:rPr>
        <w:t xml:space="preserve">. </w:t>
      </w:r>
      <w:r w:rsidRPr="00634115">
        <w:rPr>
          <w:rFonts w:ascii="Arial Narrow" w:hAnsi="Arial Narrow"/>
          <w:bCs/>
        </w:rPr>
        <w:t xml:space="preserve">Traslado con chofer de habla hispana </w:t>
      </w:r>
      <w:r>
        <w:rPr>
          <w:rFonts w:ascii="Arial Narrow" w:hAnsi="Arial Narrow"/>
          <w:bCs/>
        </w:rPr>
        <w:t>al</w:t>
      </w:r>
      <w:r w:rsidRPr="00634115">
        <w:rPr>
          <w:rFonts w:ascii="Arial Narrow" w:hAnsi="Arial Narrow"/>
          <w:bCs/>
        </w:rPr>
        <w:t xml:space="preserve"> hotel</w:t>
      </w:r>
      <w:r>
        <w:rPr>
          <w:rFonts w:ascii="Arial Narrow" w:hAnsi="Arial Narrow"/>
          <w:bCs/>
        </w:rPr>
        <w:t>. Alojamiento.</w:t>
      </w:r>
    </w:p>
    <w:p w14:paraId="79F73571" w14:textId="38B648DF" w:rsidR="00A50478" w:rsidRPr="00EC6B78" w:rsidRDefault="00A50478" w:rsidP="00A50478">
      <w:pPr>
        <w:jc w:val="both"/>
        <w:rPr>
          <w:rFonts w:ascii="Arial Narrow" w:hAnsi="Arial Narrow"/>
          <w:bCs/>
        </w:rPr>
      </w:pPr>
    </w:p>
    <w:p w14:paraId="1BCA2B76" w14:textId="33C828D9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02</w:t>
      </w:r>
      <w:r w:rsidR="00581A6F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634115">
        <w:rPr>
          <w:rFonts w:ascii="Arial Narrow" w:hAnsi="Arial Narrow"/>
          <w:b/>
          <w:bCs/>
          <w:color w:val="E36C0A" w:themeColor="accent6" w:themeShade="BF"/>
        </w:rPr>
        <w:t xml:space="preserve">ANCHORAGE – FAIRBANKS </w:t>
      </w:r>
    </w:p>
    <w:p w14:paraId="35F207A3" w14:textId="65A2F45A" w:rsidR="00A50478" w:rsidRPr="00EC6B78" w:rsidRDefault="00A50478" w:rsidP="00A5047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EC6B78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="00973AA6">
        <w:rPr>
          <w:rFonts w:ascii="Arial Narrow" w:hAnsi="Arial Narrow"/>
          <w:bCs/>
        </w:rPr>
        <w:t>.</w:t>
      </w:r>
      <w:r w:rsidR="00973AA6" w:rsidRPr="00973AA6">
        <w:rPr>
          <w:rFonts w:ascii="Arial Narrow" w:hAnsi="Arial Narrow"/>
          <w:bCs/>
        </w:rPr>
        <w:t xml:space="preserve"> </w:t>
      </w:r>
      <w:r w:rsidR="00634115" w:rsidRPr="00634115">
        <w:rPr>
          <w:rFonts w:ascii="Arial Narrow" w:hAnsi="Arial Narrow"/>
          <w:bCs/>
        </w:rPr>
        <w:t>Traslado temprano por la mañana a la estación del tren para disfrutar de la ruta Anchorage-Fairbanks en el famoso y panorámico tren de Alaska.</w:t>
      </w:r>
      <w:r w:rsidR="00634115">
        <w:rPr>
          <w:rFonts w:ascii="Arial Narrow" w:hAnsi="Arial Narrow"/>
          <w:bCs/>
        </w:rPr>
        <w:t xml:space="preserve"> </w:t>
      </w:r>
      <w:r w:rsidR="00634115" w:rsidRPr="00634115">
        <w:rPr>
          <w:rFonts w:ascii="Arial Narrow" w:hAnsi="Arial Narrow"/>
          <w:bCs/>
        </w:rPr>
        <w:t>El viaje es conocido por sus paisajes impresionantes y la oportunidad de ver vida silvestre como alces. El personal del tren ofrece narraciones informativas a lo largo del trayecto.</w:t>
      </w:r>
      <w:r w:rsidR="00634115">
        <w:rPr>
          <w:rFonts w:ascii="Arial Narrow" w:hAnsi="Arial Narrow"/>
          <w:bCs/>
        </w:rPr>
        <w:t xml:space="preserve"> Llegada y traslado a su hotel. Alojamiento.</w:t>
      </w:r>
    </w:p>
    <w:p w14:paraId="63E8F665" w14:textId="77777777" w:rsidR="009D78A9" w:rsidRDefault="009D78A9" w:rsidP="00A50478">
      <w:pPr>
        <w:jc w:val="both"/>
        <w:rPr>
          <w:rFonts w:ascii="Arial Narrow" w:hAnsi="Arial Narrow"/>
          <w:bCs/>
        </w:rPr>
      </w:pPr>
    </w:p>
    <w:p w14:paraId="439851C9" w14:textId="553DED39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03</w:t>
      </w:r>
      <w:r w:rsidR="00973AA6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634115">
        <w:rPr>
          <w:rFonts w:ascii="Arial Narrow" w:hAnsi="Arial Narrow"/>
          <w:b/>
          <w:bCs/>
          <w:color w:val="E36C0A" w:themeColor="accent6" w:themeShade="BF"/>
        </w:rPr>
        <w:t xml:space="preserve">FAIRBANKS </w:t>
      </w:r>
      <w:r w:rsidR="002E6F40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973AA6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4586535A" w14:textId="14C13540" w:rsidR="00A50478" w:rsidRPr="00441B4B" w:rsidRDefault="00A50478" w:rsidP="00973AA6">
      <w:pPr>
        <w:jc w:val="both"/>
        <w:rPr>
          <w:rFonts w:ascii="Arial Narrow" w:hAnsi="Arial Narrow"/>
          <w:bCs/>
        </w:rPr>
      </w:pPr>
      <w:r w:rsidRPr="00EC6B78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</w:t>
      </w:r>
      <w:r w:rsidR="00973AA6">
        <w:rPr>
          <w:rFonts w:ascii="Arial Narrow" w:hAnsi="Arial Narrow"/>
          <w:bCs/>
        </w:rPr>
        <w:t xml:space="preserve"> </w:t>
      </w:r>
      <w:r w:rsidR="00634115" w:rsidRPr="00634115">
        <w:rPr>
          <w:rFonts w:ascii="Arial Narrow" w:hAnsi="Arial Narrow"/>
          <w:bCs/>
        </w:rPr>
        <w:t>Mañana libre par</w:t>
      </w:r>
      <w:r w:rsidR="009D78A9">
        <w:rPr>
          <w:rFonts w:ascii="Arial Narrow" w:hAnsi="Arial Narrow"/>
          <w:bCs/>
        </w:rPr>
        <w:t>a</w:t>
      </w:r>
      <w:r w:rsidR="00634115" w:rsidRPr="00634115">
        <w:rPr>
          <w:rFonts w:ascii="Arial Narrow" w:hAnsi="Arial Narrow"/>
          <w:bCs/>
        </w:rPr>
        <w:t xml:space="preserve"> explorar a su aire la ciudad y sus atracciones según la temporada. Visita </w:t>
      </w:r>
      <w:r w:rsidR="009D78A9">
        <w:rPr>
          <w:rFonts w:ascii="Arial Narrow" w:hAnsi="Arial Narrow"/>
          <w:bCs/>
        </w:rPr>
        <w:t xml:space="preserve">el </w:t>
      </w:r>
      <w:r w:rsidR="00634115" w:rsidRPr="00634115">
        <w:rPr>
          <w:rFonts w:ascii="Arial Narrow" w:hAnsi="Arial Narrow"/>
          <w:bCs/>
        </w:rPr>
        <w:t>centro cultural Morris Thompson. Por la tarde visita panorámica</w:t>
      </w:r>
      <w:r w:rsidR="009D78A9">
        <w:rPr>
          <w:rFonts w:ascii="Arial Narrow" w:hAnsi="Arial Narrow"/>
          <w:bCs/>
        </w:rPr>
        <w:t xml:space="preserve"> y v</w:t>
      </w:r>
      <w:r w:rsidR="00634115" w:rsidRPr="00634115">
        <w:rPr>
          <w:rFonts w:ascii="Arial Narrow" w:hAnsi="Arial Narrow"/>
          <w:bCs/>
        </w:rPr>
        <w:t xml:space="preserve">isita a la ciudad del polo norte para entrar a la casa de Santa Claus. Por la noche tour de auroras. </w:t>
      </w:r>
      <w:r w:rsidR="009D78A9">
        <w:rPr>
          <w:rFonts w:ascii="Arial Narrow" w:hAnsi="Arial Narrow"/>
          <w:bCs/>
        </w:rPr>
        <w:t>Alojamiento.</w:t>
      </w:r>
    </w:p>
    <w:p w14:paraId="4D387A89" w14:textId="44165EEA" w:rsidR="00A50478" w:rsidRDefault="00A50478" w:rsidP="00A50478">
      <w:pPr>
        <w:jc w:val="both"/>
        <w:rPr>
          <w:rFonts w:ascii="Arial Narrow" w:hAnsi="Arial Narrow"/>
          <w:bCs/>
        </w:rPr>
      </w:pPr>
    </w:p>
    <w:p w14:paraId="0AC1C79E" w14:textId="4D2FCBD4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04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9D78A9">
        <w:rPr>
          <w:rFonts w:ascii="Arial Narrow" w:hAnsi="Arial Narrow"/>
          <w:b/>
          <w:bCs/>
          <w:color w:val="E36C0A" w:themeColor="accent6" w:themeShade="BF"/>
        </w:rPr>
        <w:t>FAIRBANKS</w:t>
      </w:r>
    </w:p>
    <w:p w14:paraId="6AC1C531" w14:textId="188D51B6" w:rsidR="0089508B" w:rsidRPr="00441B4B" w:rsidRDefault="00441B4B" w:rsidP="00A5047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Desayuno en el hotel. </w:t>
      </w:r>
      <w:r w:rsidR="00D21264" w:rsidRPr="00D21264">
        <w:rPr>
          <w:rFonts w:ascii="Arial Narrow" w:hAnsi="Arial Narrow"/>
          <w:bCs/>
        </w:rPr>
        <w:t xml:space="preserve">Visita al oleoducto considerado una obra maestra de ingeniería que soporta las extremas temperaturas de invierno en la tundra del Ártico. Paseo por carretera al valle del rio </w:t>
      </w:r>
      <w:proofErr w:type="spellStart"/>
      <w:r w:rsidR="00D21264" w:rsidRPr="00D21264">
        <w:rPr>
          <w:rFonts w:ascii="Arial Narrow" w:hAnsi="Arial Narrow"/>
          <w:bCs/>
        </w:rPr>
        <w:t>Cheena</w:t>
      </w:r>
      <w:proofErr w:type="spellEnd"/>
      <w:r w:rsidR="00D21264" w:rsidRPr="00D21264">
        <w:rPr>
          <w:rFonts w:ascii="Arial Narrow" w:hAnsi="Arial Narrow"/>
          <w:bCs/>
        </w:rPr>
        <w:t>. Al llegar a este precioso lugar durante el día visitara y disfrutara de las aguas termales. Por la tarde iniciara regreso a su hotel. Una vez más por la noche participar</w:t>
      </w:r>
      <w:r w:rsidR="00D21264">
        <w:rPr>
          <w:rFonts w:ascii="Arial Narrow" w:hAnsi="Arial Narrow"/>
          <w:bCs/>
        </w:rPr>
        <w:t>á</w:t>
      </w:r>
      <w:r w:rsidR="00D21264" w:rsidRPr="00D21264">
        <w:rPr>
          <w:rFonts w:ascii="Arial Narrow" w:hAnsi="Arial Narrow"/>
          <w:bCs/>
        </w:rPr>
        <w:t xml:space="preserve"> en tour de búsqueda de auroras</w:t>
      </w:r>
      <w:r w:rsidR="00D21264">
        <w:rPr>
          <w:rFonts w:ascii="Arial Narrow" w:hAnsi="Arial Narrow"/>
          <w:bCs/>
        </w:rPr>
        <w:t>. Alojamiento.</w:t>
      </w:r>
    </w:p>
    <w:p w14:paraId="2D759277" w14:textId="63D2680A" w:rsidR="00D21264" w:rsidRDefault="00D21264" w:rsidP="00A50478">
      <w:pPr>
        <w:jc w:val="both"/>
        <w:rPr>
          <w:rFonts w:ascii="Arial Narrow" w:hAnsi="Arial Narrow"/>
          <w:bCs/>
        </w:rPr>
      </w:pPr>
    </w:p>
    <w:p w14:paraId="3F003277" w14:textId="5842E0BB" w:rsidR="00A50478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05</w:t>
      </w:r>
      <w:r w:rsidR="002C3D0D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D21264">
        <w:rPr>
          <w:rFonts w:ascii="Arial Narrow" w:hAnsi="Arial Narrow"/>
          <w:b/>
          <w:bCs/>
          <w:color w:val="E36C0A" w:themeColor="accent6" w:themeShade="BF"/>
        </w:rPr>
        <w:t xml:space="preserve">FAIRBANKS </w:t>
      </w:r>
    </w:p>
    <w:p w14:paraId="586B6F5B" w14:textId="62A32CCE" w:rsidR="00D21264" w:rsidRDefault="002C3D0D" w:rsidP="00A50478">
      <w:pPr>
        <w:jc w:val="both"/>
        <w:rPr>
          <w:rFonts w:ascii="Arial Narrow" w:hAnsi="Arial Narrow"/>
          <w:bCs/>
        </w:rPr>
      </w:pPr>
      <w:r w:rsidRPr="002C3D0D">
        <w:rPr>
          <w:rFonts w:ascii="Arial Narrow" w:hAnsi="Arial Narrow"/>
          <w:bCs/>
        </w:rPr>
        <w:t>Desayuno</w:t>
      </w:r>
      <w:r w:rsidR="00EC593D">
        <w:rPr>
          <w:rFonts w:ascii="Arial Narrow" w:hAnsi="Arial Narrow"/>
          <w:bCs/>
        </w:rPr>
        <w:t xml:space="preserve"> </w:t>
      </w:r>
      <w:r w:rsidRPr="002C3D0D">
        <w:rPr>
          <w:rFonts w:ascii="Arial Narrow" w:hAnsi="Arial Narrow"/>
          <w:bCs/>
        </w:rPr>
        <w:t>en</w:t>
      </w:r>
      <w:r w:rsidR="00EC593D">
        <w:rPr>
          <w:rFonts w:ascii="Arial Narrow" w:hAnsi="Arial Narrow"/>
          <w:bCs/>
        </w:rPr>
        <w:t xml:space="preserve"> </w:t>
      </w:r>
      <w:r w:rsidRPr="002C3D0D">
        <w:rPr>
          <w:rFonts w:ascii="Arial Narrow" w:hAnsi="Arial Narrow"/>
          <w:bCs/>
        </w:rPr>
        <w:t>el</w:t>
      </w:r>
      <w:r w:rsidR="00EC593D">
        <w:rPr>
          <w:rFonts w:ascii="Arial Narrow" w:hAnsi="Arial Narrow"/>
          <w:bCs/>
        </w:rPr>
        <w:t xml:space="preserve"> </w:t>
      </w:r>
      <w:r w:rsidRPr="002C3D0D">
        <w:rPr>
          <w:rFonts w:ascii="Arial Narrow" w:hAnsi="Arial Narrow"/>
          <w:bCs/>
        </w:rPr>
        <w:t xml:space="preserve">hotel. </w:t>
      </w:r>
      <w:r w:rsidR="00D21264" w:rsidRPr="00D21264">
        <w:rPr>
          <w:rFonts w:ascii="Arial Narrow" w:hAnsi="Arial Narrow"/>
          <w:bCs/>
        </w:rPr>
        <w:t>Mañana libre para disfrutar de la naturaleza que cobija este lugar o contratar algún tour o actividades disponible a precio adicional. Por la noche tour de auroras.</w:t>
      </w:r>
      <w:r w:rsidR="00D21264">
        <w:rPr>
          <w:rFonts w:ascii="Arial Narrow" w:hAnsi="Arial Narrow"/>
          <w:bCs/>
        </w:rPr>
        <w:t xml:space="preserve"> Alojamiento.</w:t>
      </w:r>
    </w:p>
    <w:p w14:paraId="18DA6410" w14:textId="3C45184B" w:rsidR="00D21264" w:rsidRDefault="00D21264" w:rsidP="00A50478">
      <w:pPr>
        <w:jc w:val="both"/>
        <w:rPr>
          <w:rFonts w:ascii="Arial Narrow" w:hAnsi="Arial Narrow"/>
          <w:bCs/>
        </w:rPr>
      </w:pPr>
    </w:p>
    <w:p w14:paraId="2FCA3BA2" w14:textId="558A2887" w:rsidR="00FE7F12" w:rsidRPr="000663ED" w:rsidRDefault="00E92908" w:rsidP="00BD1BA5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06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9852F8" w:rsidRPr="009852F8">
        <w:rPr>
          <w:rFonts w:ascii="Arial Narrow" w:hAnsi="Arial Narrow"/>
          <w:b/>
          <w:bCs/>
          <w:color w:val="E36C0A" w:themeColor="accent6" w:themeShade="BF"/>
        </w:rPr>
        <w:t>FAIRBANKS</w:t>
      </w:r>
      <w:r w:rsidR="009852F8">
        <w:rPr>
          <w:rFonts w:ascii="Arial Narrow" w:hAnsi="Arial Narrow"/>
          <w:b/>
          <w:bCs/>
          <w:color w:val="E36C0A" w:themeColor="accent6" w:themeShade="BF"/>
        </w:rPr>
        <w:t xml:space="preserve"> – </w:t>
      </w:r>
      <w:r w:rsidR="009852F8" w:rsidRPr="009852F8">
        <w:rPr>
          <w:rFonts w:ascii="Arial Narrow" w:hAnsi="Arial Narrow"/>
          <w:b/>
          <w:bCs/>
          <w:color w:val="E36C0A" w:themeColor="accent6" w:themeShade="BF"/>
        </w:rPr>
        <w:t>ANCHORAGE</w:t>
      </w:r>
      <w:r w:rsidR="009852F8"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41961123" w14:textId="0AB851C1" w:rsidR="00A50478" w:rsidRPr="00EC6B78" w:rsidRDefault="00EC593D" w:rsidP="00A50478">
      <w:pPr>
        <w:jc w:val="both"/>
        <w:rPr>
          <w:rFonts w:ascii="Arial Narrow" w:hAnsi="Arial Narrow"/>
          <w:bCs/>
        </w:rPr>
      </w:pPr>
      <w:r w:rsidRPr="00EC593D">
        <w:rPr>
          <w:rFonts w:ascii="Arial Narrow" w:hAnsi="Arial Narrow"/>
          <w:bCs/>
        </w:rPr>
        <w:t xml:space="preserve">Desayuno en el hotel. </w:t>
      </w:r>
      <w:r w:rsidR="009852F8">
        <w:rPr>
          <w:rFonts w:ascii="Arial Narrow" w:hAnsi="Arial Narrow"/>
          <w:bCs/>
        </w:rPr>
        <w:t>Regreso hacia</w:t>
      </w:r>
      <w:r w:rsidR="009852F8" w:rsidRPr="009852F8">
        <w:rPr>
          <w:rFonts w:ascii="Arial Narrow" w:hAnsi="Arial Narrow"/>
          <w:bCs/>
        </w:rPr>
        <w:t xml:space="preserve"> Anchorage vía aérea. Traslado </w:t>
      </w:r>
      <w:r w:rsidR="009852F8">
        <w:rPr>
          <w:rFonts w:ascii="Arial Narrow" w:hAnsi="Arial Narrow"/>
          <w:bCs/>
        </w:rPr>
        <w:t>y</w:t>
      </w:r>
      <w:r w:rsidR="009852F8" w:rsidRPr="009852F8">
        <w:rPr>
          <w:rFonts w:ascii="Arial Narrow" w:hAnsi="Arial Narrow"/>
          <w:bCs/>
        </w:rPr>
        <w:t xml:space="preserve"> resto del día libre.</w:t>
      </w:r>
      <w:r w:rsidR="009852F8">
        <w:rPr>
          <w:rFonts w:ascii="Arial Narrow" w:hAnsi="Arial Narrow"/>
          <w:bCs/>
        </w:rPr>
        <w:t xml:space="preserve"> Alojamiento.</w:t>
      </w:r>
    </w:p>
    <w:p w14:paraId="53BEEBBC" w14:textId="52095D8D" w:rsidR="00B46E4E" w:rsidRDefault="00B46E4E" w:rsidP="00A50478">
      <w:pPr>
        <w:jc w:val="both"/>
        <w:rPr>
          <w:rFonts w:ascii="Arial Narrow" w:hAnsi="Arial Narrow"/>
          <w:bCs/>
        </w:rPr>
      </w:pPr>
    </w:p>
    <w:p w14:paraId="0AAC7B1E" w14:textId="56250A3C" w:rsidR="00BD1BA5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07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9852F8">
        <w:rPr>
          <w:rFonts w:ascii="Arial Narrow" w:hAnsi="Arial Narrow"/>
          <w:b/>
          <w:bCs/>
          <w:color w:val="E36C0A" w:themeColor="accent6" w:themeShade="BF"/>
        </w:rPr>
        <w:t xml:space="preserve">ANCHORAGE </w:t>
      </w:r>
    </w:p>
    <w:p w14:paraId="0692737C" w14:textId="6599E17E" w:rsidR="00EC593D" w:rsidRDefault="00EC593D" w:rsidP="00A50478">
      <w:pPr>
        <w:jc w:val="both"/>
        <w:rPr>
          <w:rFonts w:ascii="Arial Narrow" w:hAnsi="Arial Narrow"/>
          <w:bCs/>
        </w:rPr>
      </w:pPr>
      <w:r w:rsidRPr="00EC593D">
        <w:rPr>
          <w:rFonts w:ascii="Arial Narrow" w:hAnsi="Arial Narrow"/>
          <w:bCs/>
        </w:rPr>
        <w:t xml:space="preserve">Desayuno </w:t>
      </w:r>
      <w:r w:rsidR="00DD09D7">
        <w:rPr>
          <w:rFonts w:ascii="Arial Narrow" w:hAnsi="Arial Narrow"/>
          <w:bCs/>
        </w:rPr>
        <w:t xml:space="preserve">en el hotel. </w:t>
      </w:r>
      <w:r w:rsidR="009852F8" w:rsidRPr="009852F8">
        <w:rPr>
          <w:rFonts w:ascii="Arial Narrow" w:hAnsi="Arial Narrow"/>
          <w:bCs/>
        </w:rPr>
        <w:t>Mañana libre para hacer compras o disfrutar de la naturaleza que cobija este lugar o contratar algún tour o actividades disponible a precio adicional</w:t>
      </w:r>
      <w:r w:rsidR="009852F8">
        <w:rPr>
          <w:rFonts w:ascii="Arial Narrow" w:hAnsi="Arial Narrow"/>
          <w:bCs/>
        </w:rPr>
        <w:t>. Alojamiento.</w:t>
      </w:r>
    </w:p>
    <w:p w14:paraId="309847C4" w14:textId="77777777" w:rsidR="00EC593D" w:rsidRDefault="00EC593D" w:rsidP="00A50478">
      <w:pPr>
        <w:jc w:val="both"/>
        <w:rPr>
          <w:rFonts w:ascii="Arial Narrow" w:hAnsi="Arial Narrow"/>
          <w:bCs/>
        </w:rPr>
      </w:pPr>
    </w:p>
    <w:p w14:paraId="769772E1" w14:textId="1CD0A591" w:rsidR="007D0ED4" w:rsidRPr="000663ED" w:rsidRDefault="00E9290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Día 08</w:t>
      </w:r>
      <w:r w:rsidR="00806B23" w:rsidRPr="000663ED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A50478" w:rsidRPr="000663ED">
        <w:rPr>
          <w:rFonts w:ascii="Arial Narrow" w:hAnsi="Arial Narrow"/>
          <w:b/>
          <w:bCs/>
          <w:color w:val="E36C0A" w:themeColor="accent6" w:themeShade="BF"/>
        </w:rPr>
        <w:t xml:space="preserve">/ </w:t>
      </w:r>
      <w:r w:rsidR="009852F8">
        <w:rPr>
          <w:rFonts w:ascii="Arial Narrow" w:hAnsi="Arial Narrow"/>
          <w:b/>
          <w:bCs/>
          <w:color w:val="E36C0A" w:themeColor="accent6" w:themeShade="BF"/>
        </w:rPr>
        <w:t xml:space="preserve">ANCHORAGE – CIUDAD DE ORIGEN </w:t>
      </w:r>
    </w:p>
    <w:p w14:paraId="113912DE" w14:textId="57610863" w:rsidR="00A1734B" w:rsidRDefault="00806B23" w:rsidP="00926313">
      <w:pPr>
        <w:jc w:val="both"/>
        <w:rPr>
          <w:rFonts w:ascii="Arial Narrow" w:hAnsi="Arial Narrow"/>
          <w:bCs/>
        </w:rPr>
      </w:pPr>
      <w:r w:rsidRPr="00806B23">
        <w:rPr>
          <w:rFonts w:ascii="Arial Narrow" w:hAnsi="Arial Narrow"/>
          <w:bCs/>
        </w:rPr>
        <w:t>Desayuno</w:t>
      </w:r>
      <w:r w:rsidR="007D0ED4">
        <w:rPr>
          <w:rFonts w:ascii="Arial Narrow" w:hAnsi="Arial Narrow"/>
          <w:bCs/>
        </w:rPr>
        <w:t xml:space="preserve"> en el hotel. </w:t>
      </w:r>
      <w:r w:rsidR="00A1734B">
        <w:rPr>
          <w:rFonts w:ascii="Arial Narrow" w:hAnsi="Arial Narrow"/>
          <w:bCs/>
        </w:rPr>
        <w:t xml:space="preserve">A </w:t>
      </w:r>
      <w:r w:rsidR="009852F8">
        <w:rPr>
          <w:rFonts w:ascii="Arial Narrow" w:hAnsi="Arial Narrow"/>
          <w:bCs/>
        </w:rPr>
        <w:t>l</w:t>
      </w:r>
      <w:r w:rsidR="00A1734B">
        <w:rPr>
          <w:rFonts w:ascii="Arial Narrow" w:hAnsi="Arial Narrow"/>
          <w:bCs/>
        </w:rPr>
        <w:t>a</w:t>
      </w:r>
      <w:r w:rsidR="009852F8">
        <w:rPr>
          <w:rFonts w:ascii="Arial Narrow" w:hAnsi="Arial Narrow"/>
          <w:bCs/>
        </w:rPr>
        <w:t xml:space="preserve"> </w:t>
      </w:r>
      <w:r w:rsidR="00A1734B">
        <w:rPr>
          <w:rFonts w:ascii="Arial Narrow" w:hAnsi="Arial Narrow"/>
          <w:bCs/>
        </w:rPr>
        <w:t>hora acordada</w:t>
      </w:r>
      <w:r w:rsidR="009852F8">
        <w:rPr>
          <w:rFonts w:ascii="Arial Narrow" w:hAnsi="Arial Narrow"/>
          <w:bCs/>
        </w:rPr>
        <w:t xml:space="preserve"> antes de las 11hrs</w:t>
      </w:r>
      <w:r w:rsidR="00A1734B">
        <w:rPr>
          <w:rFonts w:ascii="Arial Narrow" w:hAnsi="Arial Narrow"/>
          <w:bCs/>
        </w:rPr>
        <w:t>, traslado al aeropuerto, para tomar su vuelo de regreso a casa.</w:t>
      </w:r>
    </w:p>
    <w:p w14:paraId="5584D143" w14:textId="77777777" w:rsidR="00AE502C" w:rsidRDefault="00AE502C" w:rsidP="009852F8">
      <w:pPr>
        <w:jc w:val="center"/>
        <w:rPr>
          <w:rFonts w:ascii="Arial Narrow" w:hAnsi="Arial Narrow"/>
          <w:b/>
          <w:bCs/>
          <w:color w:val="548DD4" w:themeColor="text2" w:themeTint="99"/>
        </w:rPr>
      </w:pPr>
    </w:p>
    <w:p w14:paraId="3266F059" w14:textId="28FABD98" w:rsidR="00926313" w:rsidRDefault="00926313" w:rsidP="00AE502C">
      <w:pPr>
        <w:spacing w:line="360" w:lineRule="auto"/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FIN DE NUESTROS SERVICIOS</w:t>
      </w:r>
    </w:p>
    <w:p w14:paraId="36483321" w14:textId="0ADE5AB3" w:rsidR="00EB7C48" w:rsidRDefault="00EB7C48" w:rsidP="00AE502C">
      <w:pPr>
        <w:spacing w:line="360" w:lineRule="auto"/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0F4A331D" w14:textId="77777777" w:rsidR="00EB7C48" w:rsidRDefault="00EB7C48" w:rsidP="00AE502C">
      <w:pPr>
        <w:spacing w:line="360" w:lineRule="auto"/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5910CC3D" w14:textId="040BC473" w:rsidR="006A0F52" w:rsidRPr="006A0F52" w:rsidRDefault="006A0F52" w:rsidP="0029144A">
      <w:pPr>
        <w:spacing w:line="36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E36C0A" w:themeColor="accent6" w:themeShade="BF"/>
        </w:rPr>
        <w:lastRenderedPageBreak/>
        <w:t>Inicios previstos:</w:t>
      </w:r>
      <w:r>
        <w:rPr>
          <w:rFonts w:ascii="Arial Narrow" w:hAnsi="Arial Narrow"/>
          <w:b/>
          <w:bCs/>
          <w:color w:val="E36C0A" w:themeColor="accent6" w:themeShade="BF"/>
        </w:rPr>
        <w:tab/>
      </w:r>
      <w:r>
        <w:rPr>
          <w:rFonts w:ascii="Arial Narrow" w:hAnsi="Arial Narrow"/>
          <w:b/>
          <w:bCs/>
          <w:color w:val="E36C0A" w:themeColor="accent6" w:themeShade="BF"/>
        </w:rPr>
        <w:tab/>
      </w:r>
      <w:r w:rsidR="00EB7C48" w:rsidRPr="00EB7C48">
        <w:rPr>
          <w:rFonts w:ascii="Arial Narrow" w:hAnsi="Arial Narrow"/>
          <w:b/>
          <w:bCs/>
        </w:rPr>
        <w:t>viernes</w:t>
      </w:r>
      <w:r w:rsidRPr="00EB7C48">
        <w:rPr>
          <w:rFonts w:ascii="Arial Narrow" w:hAnsi="Arial Narrow"/>
          <w:b/>
          <w:bCs/>
        </w:rPr>
        <w:t xml:space="preserve"> hasta </w:t>
      </w:r>
      <w:r w:rsidR="00EB7C48" w:rsidRPr="00EB7C48">
        <w:rPr>
          <w:rFonts w:ascii="Arial Narrow" w:hAnsi="Arial Narrow"/>
          <w:b/>
          <w:bCs/>
        </w:rPr>
        <w:t>abril</w:t>
      </w:r>
      <w:r w:rsidRPr="00EB7C48">
        <w:rPr>
          <w:rFonts w:ascii="Arial Narrow" w:hAnsi="Arial Narrow"/>
          <w:b/>
          <w:bCs/>
        </w:rPr>
        <w:t xml:space="preserve"> 17, 2026</w:t>
      </w:r>
    </w:p>
    <w:p w14:paraId="6E7BF0F0" w14:textId="77777777" w:rsidR="009852F8" w:rsidRPr="000663ED" w:rsidRDefault="009852F8" w:rsidP="009852F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6855175E" w14:textId="50B4E5C0" w:rsidR="00E92908" w:rsidRPr="009852F8" w:rsidRDefault="00A50478" w:rsidP="009852F8">
      <w:pPr>
        <w:spacing w:line="276" w:lineRule="auto"/>
        <w:jc w:val="center"/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</w:pPr>
      <w:r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PRECIO</w:t>
      </w:r>
      <w:r w:rsidR="00084749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 (USD) </w:t>
      </w:r>
      <w:r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POR PERSONA</w:t>
      </w:r>
      <w:r w:rsidR="005F1F31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 xml:space="preserve"> </w:t>
      </w:r>
      <w:r w:rsidR="00E92908" w:rsidRPr="000663ED">
        <w:rPr>
          <w:rFonts w:ascii="Arial Narrow" w:hAnsi="Arial Narrow"/>
          <w:b/>
          <w:bCs/>
          <w:color w:val="E36C0A" w:themeColor="accent6" w:themeShade="BF"/>
          <w:sz w:val="28"/>
          <w:szCs w:val="28"/>
        </w:rPr>
        <w:t>DESDE:</w:t>
      </w:r>
    </w:p>
    <w:tbl>
      <w:tblPr>
        <w:tblStyle w:val="Tablaconcuadrcula"/>
        <w:tblW w:w="8968" w:type="dxa"/>
        <w:jc w:val="center"/>
        <w:tblLook w:val="04A0" w:firstRow="1" w:lastRow="0" w:firstColumn="1" w:lastColumn="0" w:noHBand="0" w:noVBand="1"/>
      </w:tblPr>
      <w:tblGrid>
        <w:gridCol w:w="4885"/>
        <w:gridCol w:w="1059"/>
        <w:gridCol w:w="1015"/>
        <w:gridCol w:w="1026"/>
        <w:gridCol w:w="983"/>
      </w:tblGrid>
      <w:tr w:rsidR="009852F8" w:rsidRPr="009852F8" w14:paraId="17F434C6" w14:textId="77777777" w:rsidTr="00EB7C48">
        <w:trPr>
          <w:jc w:val="center"/>
        </w:trPr>
        <w:tc>
          <w:tcPr>
            <w:tcW w:w="4885" w:type="dxa"/>
            <w:shd w:val="clear" w:color="auto" w:fill="E36C0A" w:themeFill="accent6" w:themeFillShade="BF"/>
          </w:tcPr>
          <w:p w14:paraId="5F5E9B0A" w14:textId="3F528F1B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9852F8">
              <w:rPr>
                <w:rFonts w:ascii="Arial Narrow" w:hAnsi="Arial Narrow"/>
                <w:b/>
                <w:bCs/>
                <w:color w:val="000000" w:themeColor="text1"/>
              </w:rPr>
              <w:t>TEMPORADA</w:t>
            </w:r>
          </w:p>
        </w:tc>
        <w:tc>
          <w:tcPr>
            <w:tcW w:w="1059" w:type="dxa"/>
            <w:shd w:val="clear" w:color="auto" w:fill="E36C0A" w:themeFill="accent6" w:themeFillShade="BF"/>
          </w:tcPr>
          <w:p w14:paraId="4B6EB908" w14:textId="3332EA83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SINGLE</w:t>
            </w:r>
          </w:p>
        </w:tc>
        <w:tc>
          <w:tcPr>
            <w:tcW w:w="1015" w:type="dxa"/>
            <w:shd w:val="clear" w:color="auto" w:fill="E36C0A" w:themeFill="accent6" w:themeFillShade="BF"/>
          </w:tcPr>
          <w:p w14:paraId="71BD3F0C" w14:textId="60655936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DOBLE</w:t>
            </w:r>
          </w:p>
        </w:tc>
        <w:tc>
          <w:tcPr>
            <w:tcW w:w="1026" w:type="dxa"/>
            <w:shd w:val="clear" w:color="auto" w:fill="E36C0A" w:themeFill="accent6" w:themeFillShade="BF"/>
          </w:tcPr>
          <w:p w14:paraId="042892B8" w14:textId="4A29D766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TRIPLE</w:t>
            </w:r>
          </w:p>
        </w:tc>
        <w:tc>
          <w:tcPr>
            <w:tcW w:w="983" w:type="dxa"/>
            <w:shd w:val="clear" w:color="auto" w:fill="E36C0A" w:themeFill="accent6" w:themeFillShade="BF"/>
          </w:tcPr>
          <w:p w14:paraId="23914AED" w14:textId="7BB6873F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CUAD</w:t>
            </w:r>
          </w:p>
        </w:tc>
      </w:tr>
      <w:tr w:rsidR="009852F8" w:rsidRPr="009852F8" w14:paraId="4B3C6FAB" w14:textId="77777777" w:rsidTr="00EB7C48">
        <w:trPr>
          <w:jc w:val="center"/>
        </w:trPr>
        <w:tc>
          <w:tcPr>
            <w:tcW w:w="4885" w:type="dxa"/>
          </w:tcPr>
          <w:p w14:paraId="0E995F22" w14:textId="42028E45" w:rsidR="009852F8" w:rsidRPr="009852F8" w:rsidRDefault="009852F8" w:rsidP="00EB7C4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Hasta Abril 17, 2026</w:t>
            </w:r>
          </w:p>
        </w:tc>
        <w:tc>
          <w:tcPr>
            <w:tcW w:w="1059" w:type="dxa"/>
          </w:tcPr>
          <w:p w14:paraId="2CE34E9B" w14:textId="5AE17854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$ 8,850</w:t>
            </w:r>
          </w:p>
        </w:tc>
        <w:tc>
          <w:tcPr>
            <w:tcW w:w="1015" w:type="dxa"/>
          </w:tcPr>
          <w:p w14:paraId="274B4D14" w14:textId="69214B4C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$ 4,710</w:t>
            </w:r>
          </w:p>
        </w:tc>
        <w:tc>
          <w:tcPr>
            <w:tcW w:w="1026" w:type="dxa"/>
          </w:tcPr>
          <w:p w14:paraId="0ED8B7A9" w14:textId="629054DC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$ 4,440</w:t>
            </w:r>
          </w:p>
        </w:tc>
        <w:tc>
          <w:tcPr>
            <w:tcW w:w="983" w:type="dxa"/>
          </w:tcPr>
          <w:p w14:paraId="2B0A7522" w14:textId="64B51248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$ 4,170</w:t>
            </w:r>
          </w:p>
        </w:tc>
      </w:tr>
      <w:tr w:rsidR="009852F8" w:rsidRPr="009852F8" w14:paraId="6DF7D0C5" w14:textId="77777777" w:rsidTr="00EB7C48">
        <w:trPr>
          <w:jc w:val="center"/>
        </w:trPr>
        <w:tc>
          <w:tcPr>
            <w:tcW w:w="4885" w:type="dxa"/>
          </w:tcPr>
          <w:p w14:paraId="6894D68C" w14:textId="491BCB9C" w:rsidR="009852F8" w:rsidRPr="009852F8" w:rsidRDefault="009852F8" w:rsidP="00EB7C4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Diciembre 19 – 26, 2025</w:t>
            </w:r>
          </w:p>
        </w:tc>
        <w:tc>
          <w:tcPr>
            <w:tcW w:w="1059" w:type="dxa"/>
          </w:tcPr>
          <w:p w14:paraId="30F7BA7D" w14:textId="3DBDD2B8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$ 8,890</w:t>
            </w:r>
          </w:p>
        </w:tc>
        <w:tc>
          <w:tcPr>
            <w:tcW w:w="1015" w:type="dxa"/>
          </w:tcPr>
          <w:p w14:paraId="2ABA0A07" w14:textId="48DFAD11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$ 4,730</w:t>
            </w:r>
          </w:p>
        </w:tc>
        <w:tc>
          <w:tcPr>
            <w:tcW w:w="1026" w:type="dxa"/>
          </w:tcPr>
          <w:p w14:paraId="3E1F865C" w14:textId="662361CE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$ 4,460</w:t>
            </w:r>
          </w:p>
        </w:tc>
        <w:tc>
          <w:tcPr>
            <w:tcW w:w="983" w:type="dxa"/>
          </w:tcPr>
          <w:p w14:paraId="5A724CC4" w14:textId="2267EF06" w:rsidR="009852F8" w:rsidRPr="009852F8" w:rsidRDefault="009852F8" w:rsidP="009852F8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$ 4,190</w:t>
            </w:r>
          </w:p>
        </w:tc>
      </w:tr>
    </w:tbl>
    <w:p w14:paraId="6864F2F4" w14:textId="77777777" w:rsidR="009852F8" w:rsidRDefault="009852F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4C32658" w14:textId="49DAC283" w:rsidR="00A50478" w:rsidRPr="000663ED" w:rsidRDefault="00A5047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EL PRECIO INCLUYE:</w:t>
      </w:r>
    </w:p>
    <w:p w14:paraId="500E359F" w14:textId="5CAA3302" w:rsidR="008E16F2" w:rsidRPr="00EB7C48" w:rsidRDefault="009852F8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bCs/>
        </w:rPr>
      </w:pPr>
      <w:r w:rsidRPr="00EB7C48">
        <w:rPr>
          <w:rFonts w:ascii="Arial Narrow" w:hAnsi="Arial Narrow"/>
          <w:bCs/>
        </w:rPr>
        <w:t xml:space="preserve">Alojamiento en hoteles previstos o similares a </w:t>
      </w:r>
      <w:hyperlink r:id="rId8" w:history="1">
        <w:r w:rsidRPr="00EB7C48">
          <w:rPr>
            <w:rStyle w:val="Hipervnculo"/>
            <w:rFonts w:ascii="Arial Narrow" w:hAnsi="Arial Narrow"/>
            <w:b/>
          </w:rPr>
          <w:t>Bridgewater Hotel</w:t>
        </w:r>
      </w:hyperlink>
      <w:r w:rsidR="00056314" w:rsidRPr="00EB7C48">
        <w:rPr>
          <w:rFonts w:ascii="Arial Narrow" w:hAnsi="Arial Narrow"/>
          <w:bCs/>
        </w:rPr>
        <w:t xml:space="preserve"> con desayunos diarios</w:t>
      </w:r>
    </w:p>
    <w:p w14:paraId="0CEA082E" w14:textId="009520C1" w:rsidR="009852F8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bCs/>
        </w:rPr>
      </w:pPr>
      <w:r w:rsidRPr="00EB7C48">
        <w:rPr>
          <w:rFonts w:ascii="Arial Narrow" w:hAnsi="Arial Narrow"/>
        </w:rPr>
        <w:t>Todos los traslados</w:t>
      </w:r>
    </w:p>
    <w:p w14:paraId="15D1672D" w14:textId="6220D62B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</w:rPr>
      </w:pPr>
      <w:r w:rsidRPr="00EB7C48">
        <w:rPr>
          <w:rFonts w:ascii="Arial Narrow" w:hAnsi="Arial Narrow"/>
        </w:rPr>
        <w:t>Tren Anchorage-Fairbanks</w:t>
      </w:r>
      <w:bookmarkStart w:id="0" w:name="_GoBack"/>
      <w:bookmarkEnd w:id="0"/>
    </w:p>
    <w:p w14:paraId="0AB815F1" w14:textId="77777777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Visita panorámica de Fairbanks. </w:t>
      </w:r>
    </w:p>
    <w:p w14:paraId="532E6AAF" w14:textId="56611A35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Visita a las aguas termales. </w:t>
      </w:r>
    </w:p>
    <w:p w14:paraId="36BF94E4" w14:textId="66373CDE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Vuelo de Fairbanks a Anchorage. </w:t>
      </w:r>
    </w:p>
    <w:p w14:paraId="6EBFB615" w14:textId="7026F3C7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City tour en Anchorage. </w:t>
      </w:r>
    </w:p>
    <w:p w14:paraId="1BEDC567" w14:textId="2162FF0C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Tour caza de Auroras diario si el clima lo permite. </w:t>
      </w:r>
    </w:p>
    <w:p w14:paraId="0BBACC66" w14:textId="6DDF3C9C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Todos los Impuestos y Permisos. </w:t>
      </w:r>
    </w:p>
    <w:p w14:paraId="4758685E" w14:textId="31072F70" w:rsidR="00056314" w:rsidRPr="00EB7C48" w:rsidRDefault="00056314" w:rsidP="00EB7C48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Guía de habla hispana durante el itinerario.</w:t>
      </w:r>
    </w:p>
    <w:p w14:paraId="34F21420" w14:textId="77777777" w:rsidR="00056314" w:rsidRPr="000663ED" w:rsidRDefault="00056314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6D73C2A" w14:textId="1E9C1E03" w:rsidR="00A50478" w:rsidRPr="000663ED" w:rsidRDefault="00A50478" w:rsidP="00A50478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0663ED">
        <w:rPr>
          <w:rFonts w:ascii="Arial Narrow" w:hAnsi="Arial Narrow"/>
          <w:b/>
          <w:bCs/>
          <w:color w:val="E36C0A" w:themeColor="accent6" w:themeShade="BF"/>
        </w:rPr>
        <w:t>EL PRECIO NO INCLUYE:</w:t>
      </w:r>
    </w:p>
    <w:p w14:paraId="0A2BBF93" w14:textId="65514BD5" w:rsidR="00A50478" w:rsidRPr="00EB7C48" w:rsidRDefault="00A50478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Propina para guía, chofer, etc</w:t>
      </w:r>
      <w:r w:rsidR="00B658F2" w:rsidRPr="00EB7C48">
        <w:rPr>
          <w:rFonts w:ascii="Arial Narrow" w:hAnsi="Arial Narrow"/>
          <w:bCs/>
        </w:rPr>
        <w:t>. (voluntarias)</w:t>
      </w:r>
    </w:p>
    <w:p w14:paraId="662BE4C6" w14:textId="7C9EA58D" w:rsidR="00A50478" w:rsidRPr="00EB7C48" w:rsidRDefault="00A50478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Gastos de índole personal</w:t>
      </w:r>
    </w:p>
    <w:p w14:paraId="3CF4630F" w14:textId="77777777" w:rsidR="00A50478" w:rsidRPr="00EB7C48" w:rsidRDefault="00A50478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Excursiones y/o visitas opcionales</w:t>
      </w:r>
    </w:p>
    <w:p w14:paraId="06891C35" w14:textId="22CBF539" w:rsidR="00A50478" w:rsidRPr="00EB7C48" w:rsidRDefault="00A50478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 xml:space="preserve">Vuelos </w:t>
      </w:r>
      <w:r w:rsidR="00B658F2" w:rsidRPr="00EB7C48">
        <w:rPr>
          <w:rFonts w:ascii="Arial Narrow" w:hAnsi="Arial Narrow"/>
          <w:bCs/>
        </w:rPr>
        <w:t>de llegada y salida</w:t>
      </w:r>
    </w:p>
    <w:p w14:paraId="41213EE4" w14:textId="181DE101" w:rsidR="005C3390" w:rsidRPr="00EB7C48" w:rsidRDefault="005C3390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Seguro de viaje (bajo petición)</w:t>
      </w:r>
    </w:p>
    <w:p w14:paraId="35587F80" w14:textId="0E20FBC1" w:rsidR="005C3390" w:rsidRPr="00EB7C48" w:rsidRDefault="005C3390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Visado o permisos necesarios para la entrada al país según la nacionalidad</w:t>
      </w:r>
    </w:p>
    <w:p w14:paraId="550BC3FE" w14:textId="77777777" w:rsidR="00A50478" w:rsidRPr="00EB7C48" w:rsidRDefault="00A50478" w:rsidP="00EB7C48">
      <w:pPr>
        <w:pStyle w:val="Prrafodelista"/>
        <w:numPr>
          <w:ilvl w:val="0"/>
          <w:numId w:val="3"/>
        </w:numPr>
        <w:rPr>
          <w:rFonts w:ascii="Arial Narrow" w:hAnsi="Arial Narrow"/>
          <w:bCs/>
        </w:rPr>
      </w:pPr>
      <w:r w:rsidRPr="00EB7C48">
        <w:rPr>
          <w:rFonts w:ascii="Arial Narrow" w:hAnsi="Arial Narrow"/>
          <w:bCs/>
        </w:rPr>
        <w:t>Lo no especificado en el apartado del precio incluye</w:t>
      </w:r>
    </w:p>
    <w:p w14:paraId="5A064F9D" w14:textId="77777777" w:rsidR="0029144A" w:rsidRDefault="0029144A" w:rsidP="00B35B6B">
      <w:pPr>
        <w:jc w:val="center"/>
        <w:rPr>
          <w:rFonts w:ascii="Lora Medium" w:hAnsi="Lora Medium"/>
          <w:b/>
          <w:bCs/>
          <w:iCs/>
          <w:color w:val="E36C0A" w:themeColor="accent6" w:themeShade="BF"/>
          <w:lang w:eastAsia="ar-SA"/>
        </w:rPr>
      </w:pPr>
    </w:p>
    <w:p w14:paraId="22449453" w14:textId="21B93A82" w:rsidR="00392989" w:rsidRPr="00056314" w:rsidRDefault="00F33A3C" w:rsidP="00B35B6B">
      <w:pPr>
        <w:jc w:val="center"/>
        <w:rPr>
          <w:rFonts w:ascii="Lora Medium" w:hAnsi="Lora Medium"/>
          <w:b/>
          <w:bCs/>
          <w:iCs/>
          <w:color w:val="E36C0A" w:themeColor="accent6" w:themeShade="BF"/>
          <w:lang w:eastAsia="ar-SA"/>
        </w:rPr>
      </w:pPr>
      <w:r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>PRECIOS Y DISPONIBILIDAD SUJETOS A CAMBIO HASTA EL MOMENTO DE LA</w:t>
      </w:r>
      <w:r w:rsidR="00A150DB" w:rsidRPr="00056314">
        <w:rPr>
          <w:rFonts w:ascii="Lora Medium" w:hAnsi="Lora Medium"/>
          <w:b/>
          <w:bCs/>
          <w:iCs/>
          <w:color w:val="E36C0A" w:themeColor="accent6" w:themeShade="BF"/>
          <w:lang w:eastAsia="ar-SA"/>
        </w:rPr>
        <w:t xml:space="preserve"> CONFIRMACION DE LOS SERVICIOS</w:t>
      </w:r>
    </w:p>
    <w:sectPr w:rsidR="00392989" w:rsidRPr="00056314" w:rsidSect="00B20F82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88D35" w14:textId="77777777" w:rsidR="005E50E6" w:rsidRDefault="005E50E6" w:rsidP="00D4640C">
      <w:r>
        <w:separator/>
      </w:r>
    </w:p>
  </w:endnote>
  <w:endnote w:type="continuationSeparator" w:id="0">
    <w:p w14:paraId="40531FAF" w14:textId="77777777" w:rsidR="005E50E6" w:rsidRDefault="005E50E6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5BB22" w14:textId="77777777" w:rsidR="005E50E6" w:rsidRDefault="005E50E6" w:rsidP="00D4640C">
      <w:r>
        <w:separator/>
      </w:r>
    </w:p>
  </w:footnote>
  <w:footnote w:type="continuationSeparator" w:id="0">
    <w:p w14:paraId="27C7A426" w14:textId="77777777" w:rsidR="005E50E6" w:rsidRDefault="005E50E6" w:rsidP="00D4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21614" w14:textId="6F8E14F8" w:rsidR="00B20F82" w:rsidRDefault="00B20F82">
    <w:pPr>
      <w:pStyle w:val="Encabezado"/>
      <w:rPr>
        <w:noProof/>
      </w:rPr>
    </w:pPr>
  </w:p>
  <w:p w14:paraId="5859CC31" w14:textId="267BB26C" w:rsidR="00B20F82" w:rsidRDefault="00B20F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769C"/>
    <w:multiLevelType w:val="hybridMultilevel"/>
    <w:tmpl w:val="45D8D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2BB0"/>
    <w:multiLevelType w:val="hybridMultilevel"/>
    <w:tmpl w:val="513E2C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727D9"/>
    <w:multiLevelType w:val="hybridMultilevel"/>
    <w:tmpl w:val="BCAA503C"/>
    <w:lvl w:ilvl="0" w:tplc="DB6C7D44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37AF4"/>
    <w:multiLevelType w:val="hybridMultilevel"/>
    <w:tmpl w:val="47B68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4149B"/>
    <w:rsid w:val="00050C57"/>
    <w:rsid w:val="00056314"/>
    <w:rsid w:val="00063F9F"/>
    <w:rsid w:val="000663ED"/>
    <w:rsid w:val="00066EC1"/>
    <w:rsid w:val="0007170E"/>
    <w:rsid w:val="00084749"/>
    <w:rsid w:val="00091E64"/>
    <w:rsid w:val="00093416"/>
    <w:rsid w:val="00096B0A"/>
    <w:rsid w:val="000A0A09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0F4663"/>
    <w:rsid w:val="00105D79"/>
    <w:rsid w:val="001061A8"/>
    <w:rsid w:val="001144B6"/>
    <w:rsid w:val="00131CF1"/>
    <w:rsid w:val="00152ADC"/>
    <w:rsid w:val="00163E06"/>
    <w:rsid w:val="00173953"/>
    <w:rsid w:val="0017395B"/>
    <w:rsid w:val="00180DA3"/>
    <w:rsid w:val="001869E3"/>
    <w:rsid w:val="00193930"/>
    <w:rsid w:val="00193DFF"/>
    <w:rsid w:val="00196219"/>
    <w:rsid w:val="001A47DF"/>
    <w:rsid w:val="001B0A40"/>
    <w:rsid w:val="001D0AF3"/>
    <w:rsid w:val="001D3505"/>
    <w:rsid w:val="001D3D5D"/>
    <w:rsid w:val="001D4090"/>
    <w:rsid w:val="001D64D6"/>
    <w:rsid w:val="001D69ED"/>
    <w:rsid w:val="001D6B03"/>
    <w:rsid w:val="001D77CF"/>
    <w:rsid w:val="00207C1C"/>
    <w:rsid w:val="0022313F"/>
    <w:rsid w:val="002272A6"/>
    <w:rsid w:val="00230F04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9144A"/>
    <w:rsid w:val="002A366A"/>
    <w:rsid w:val="002B1302"/>
    <w:rsid w:val="002C0938"/>
    <w:rsid w:val="002C3D0D"/>
    <w:rsid w:val="002C45ED"/>
    <w:rsid w:val="002D0C2F"/>
    <w:rsid w:val="002E6F40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73865"/>
    <w:rsid w:val="003762F0"/>
    <w:rsid w:val="0038610A"/>
    <w:rsid w:val="003917EF"/>
    <w:rsid w:val="00392989"/>
    <w:rsid w:val="003A77B5"/>
    <w:rsid w:val="003B000C"/>
    <w:rsid w:val="003B585B"/>
    <w:rsid w:val="003B6360"/>
    <w:rsid w:val="003B6A24"/>
    <w:rsid w:val="003C4930"/>
    <w:rsid w:val="003D57C0"/>
    <w:rsid w:val="003E00AF"/>
    <w:rsid w:val="003E510A"/>
    <w:rsid w:val="003F31B5"/>
    <w:rsid w:val="003F5378"/>
    <w:rsid w:val="004211D6"/>
    <w:rsid w:val="00422967"/>
    <w:rsid w:val="00433669"/>
    <w:rsid w:val="0043780A"/>
    <w:rsid w:val="00441B4B"/>
    <w:rsid w:val="00442A30"/>
    <w:rsid w:val="00447D08"/>
    <w:rsid w:val="0045249B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379E"/>
    <w:rsid w:val="004B3DB4"/>
    <w:rsid w:val="004B46AD"/>
    <w:rsid w:val="004B4FA8"/>
    <w:rsid w:val="004B79EA"/>
    <w:rsid w:val="004C66D2"/>
    <w:rsid w:val="004D03AC"/>
    <w:rsid w:val="004D43DD"/>
    <w:rsid w:val="004D67DC"/>
    <w:rsid w:val="004E081D"/>
    <w:rsid w:val="004E6042"/>
    <w:rsid w:val="004F69AB"/>
    <w:rsid w:val="00514D54"/>
    <w:rsid w:val="00515F76"/>
    <w:rsid w:val="0052158D"/>
    <w:rsid w:val="00521886"/>
    <w:rsid w:val="005226DB"/>
    <w:rsid w:val="00524F38"/>
    <w:rsid w:val="00533FE7"/>
    <w:rsid w:val="0053717B"/>
    <w:rsid w:val="005408D3"/>
    <w:rsid w:val="00540C54"/>
    <w:rsid w:val="0055330F"/>
    <w:rsid w:val="00560C01"/>
    <w:rsid w:val="00576F6B"/>
    <w:rsid w:val="0057776B"/>
    <w:rsid w:val="005803B1"/>
    <w:rsid w:val="005816EB"/>
    <w:rsid w:val="00581A6F"/>
    <w:rsid w:val="00585093"/>
    <w:rsid w:val="00585246"/>
    <w:rsid w:val="00595555"/>
    <w:rsid w:val="005A33B1"/>
    <w:rsid w:val="005A64F0"/>
    <w:rsid w:val="005C3390"/>
    <w:rsid w:val="005C5600"/>
    <w:rsid w:val="005C754D"/>
    <w:rsid w:val="005D0AED"/>
    <w:rsid w:val="005D1775"/>
    <w:rsid w:val="005D7A3C"/>
    <w:rsid w:val="005E4356"/>
    <w:rsid w:val="005E47FF"/>
    <w:rsid w:val="005E50E6"/>
    <w:rsid w:val="005E6234"/>
    <w:rsid w:val="005F1F31"/>
    <w:rsid w:val="00600831"/>
    <w:rsid w:val="00607692"/>
    <w:rsid w:val="0061525D"/>
    <w:rsid w:val="00616840"/>
    <w:rsid w:val="00616ACF"/>
    <w:rsid w:val="0062560F"/>
    <w:rsid w:val="00630741"/>
    <w:rsid w:val="00634115"/>
    <w:rsid w:val="006345A3"/>
    <w:rsid w:val="00657D6C"/>
    <w:rsid w:val="00667125"/>
    <w:rsid w:val="00667191"/>
    <w:rsid w:val="00682558"/>
    <w:rsid w:val="00685649"/>
    <w:rsid w:val="00690372"/>
    <w:rsid w:val="0069574B"/>
    <w:rsid w:val="00696B57"/>
    <w:rsid w:val="006A0F52"/>
    <w:rsid w:val="006A4E94"/>
    <w:rsid w:val="006B5753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E72FF"/>
    <w:rsid w:val="006F0167"/>
    <w:rsid w:val="007035F8"/>
    <w:rsid w:val="0071097A"/>
    <w:rsid w:val="007221DC"/>
    <w:rsid w:val="0072276F"/>
    <w:rsid w:val="00723633"/>
    <w:rsid w:val="0072730B"/>
    <w:rsid w:val="0073402C"/>
    <w:rsid w:val="00741F01"/>
    <w:rsid w:val="00742870"/>
    <w:rsid w:val="007501C3"/>
    <w:rsid w:val="007564E0"/>
    <w:rsid w:val="00770DCE"/>
    <w:rsid w:val="00781114"/>
    <w:rsid w:val="00785CD3"/>
    <w:rsid w:val="007912C8"/>
    <w:rsid w:val="0079430F"/>
    <w:rsid w:val="00796EDE"/>
    <w:rsid w:val="007A313A"/>
    <w:rsid w:val="007A5B37"/>
    <w:rsid w:val="007A660F"/>
    <w:rsid w:val="007B2D9F"/>
    <w:rsid w:val="007C13A0"/>
    <w:rsid w:val="007C5CCF"/>
    <w:rsid w:val="007D0ED4"/>
    <w:rsid w:val="007E785E"/>
    <w:rsid w:val="007F392A"/>
    <w:rsid w:val="008024D6"/>
    <w:rsid w:val="00806B23"/>
    <w:rsid w:val="00807310"/>
    <w:rsid w:val="00814347"/>
    <w:rsid w:val="008304BE"/>
    <w:rsid w:val="00834B74"/>
    <w:rsid w:val="008409C2"/>
    <w:rsid w:val="00842037"/>
    <w:rsid w:val="00862BD0"/>
    <w:rsid w:val="00863789"/>
    <w:rsid w:val="008757F8"/>
    <w:rsid w:val="00886BFE"/>
    <w:rsid w:val="0089508B"/>
    <w:rsid w:val="008976AE"/>
    <w:rsid w:val="0089774D"/>
    <w:rsid w:val="008A16BA"/>
    <w:rsid w:val="008A2310"/>
    <w:rsid w:val="008A3E40"/>
    <w:rsid w:val="008B5C6A"/>
    <w:rsid w:val="008C3E94"/>
    <w:rsid w:val="008C5806"/>
    <w:rsid w:val="008C6313"/>
    <w:rsid w:val="008D137F"/>
    <w:rsid w:val="008D3D03"/>
    <w:rsid w:val="008E1102"/>
    <w:rsid w:val="008E1466"/>
    <w:rsid w:val="008E16F2"/>
    <w:rsid w:val="008F0628"/>
    <w:rsid w:val="008F2347"/>
    <w:rsid w:val="00911437"/>
    <w:rsid w:val="00926289"/>
    <w:rsid w:val="00926313"/>
    <w:rsid w:val="0093541E"/>
    <w:rsid w:val="00936AE3"/>
    <w:rsid w:val="00940484"/>
    <w:rsid w:val="0096573A"/>
    <w:rsid w:val="009664C2"/>
    <w:rsid w:val="00971C2E"/>
    <w:rsid w:val="009727F4"/>
    <w:rsid w:val="00973AA6"/>
    <w:rsid w:val="00980631"/>
    <w:rsid w:val="009852F8"/>
    <w:rsid w:val="009936B9"/>
    <w:rsid w:val="009B7F3E"/>
    <w:rsid w:val="009D0A3F"/>
    <w:rsid w:val="009D78A9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1695E"/>
    <w:rsid w:val="00A1734B"/>
    <w:rsid w:val="00A315DE"/>
    <w:rsid w:val="00A43E89"/>
    <w:rsid w:val="00A465F0"/>
    <w:rsid w:val="00A50478"/>
    <w:rsid w:val="00A52659"/>
    <w:rsid w:val="00A54EC7"/>
    <w:rsid w:val="00A57093"/>
    <w:rsid w:val="00A63AD7"/>
    <w:rsid w:val="00A70DC6"/>
    <w:rsid w:val="00A74F78"/>
    <w:rsid w:val="00A90842"/>
    <w:rsid w:val="00A95320"/>
    <w:rsid w:val="00AA4181"/>
    <w:rsid w:val="00AC4660"/>
    <w:rsid w:val="00AD2E96"/>
    <w:rsid w:val="00AD60B8"/>
    <w:rsid w:val="00AE0173"/>
    <w:rsid w:val="00AE2ED9"/>
    <w:rsid w:val="00AE502C"/>
    <w:rsid w:val="00AE6229"/>
    <w:rsid w:val="00AF00AD"/>
    <w:rsid w:val="00AF0986"/>
    <w:rsid w:val="00AF13F4"/>
    <w:rsid w:val="00B05854"/>
    <w:rsid w:val="00B10C72"/>
    <w:rsid w:val="00B1226D"/>
    <w:rsid w:val="00B14AB1"/>
    <w:rsid w:val="00B17822"/>
    <w:rsid w:val="00B20F82"/>
    <w:rsid w:val="00B22B16"/>
    <w:rsid w:val="00B35B6B"/>
    <w:rsid w:val="00B36EA0"/>
    <w:rsid w:val="00B42823"/>
    <w:rsid w:val="00B46E4E"/>
    <w:rsid w:val="00B53372"/>
    <w:rsid w:val="00B54509"/>
    <w:rsid w:val="00B60971"/>
    <w:rsid w:val="00B612AB"/>
    <w:rsid w:val="00B63AD5"/>
    <w:rsid w:val="00B658F2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C57BC"/>
    <w:rsid w:val="00BD1BA5"/>
    <w:rsid w:val="00BD3870"/>
    <w:rsid w:val="00BD460D"/>
    <w:rsid w:val="00BD4674"/>
    <w:rsid w:val="00BE08CE"/>
    <w:rsid w:val="00BF3289"/>
    <w:rsid w:val="00C244D3"/>
    <w:rsid w:val="00C30F3B"/>
    <w:rsid w:val="00C5056F"/>
    <w:rsid w:val="00C5619F"/>
    <w:rsid w:val="00C565FA"/>
    <w:rsid w:val="00C577DA"/>
    <w:rsid w:val="00C70376"/>
    <w:rsid w:val="00C75267"/>
    <w:rsid w:val="00C7640B"/>
    <w:rsid w:val="00C86789"/>
    <w:rsid w:val="00C91BAC"/>
    <w:rsid w:val="00C91E43"/>
    <w:rsid w:val="00CA560D"/>
    <w:rsid w:val="00CB6176"/>
    <w:rsid w:val="00CB74ED"/>
    <w:rsid w:val="00CC3999"/>
    <w:rsid w:val="00CC4ABB"/>
    <w:rsid w:val="00CC52F8"/>
    <w:rsid w:val="00CC7A54"/>
    <w:rsid w:val="00CD0E60"/>
    <w:rsid w:val="00CD7976"/>
    <w:rsid w:val="00CE774C"/>
    <w:rsid w:val="00CF65F5"/>
    <w:rsid w:val="00D07B90"/>
    <w:rsid w:val="00D1190C"/>
    <w:rsid w:val="00D14448"/>
    <w:rsid w:val="00D152F8"/>
    <w:rsid w:val="00D15733"/>
    <w:rsid w:val="00D21264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B4213"/>
    <w:rsid w:val="00DD09D7"/>
    <w:rsid w:val="00DD3593"/>
    <w:rsid w:val="00DE29CA"/>
    <w:rsid w:val="00DE363D"/>
    <w:rsid w:val="00E0147B"/>
    <w:rsid w:val="00E027D7"/>
    <w:rsid w:val="00E03341"/>
    <w:rsid w:val="00E040AE"/>
    <w:rsid w:val="00E045D2"/>
    <w:rsid w:val="00E10370"/>
    <w:rsid w:val="00E12B6B"/>
    <w:rsid w:val="00E1712E"/>
    <w:rsid w:val="00E21091"/>
    <w:rsid w:val="00E36531"/>
    <w:rsid w:val="00E45674"/>
    <w:rsid w:val="00E61A8B"/>
    <w:rsid w:val="00E635BE"/>
    <w:rsid w:val="00E6735F"/>
    <w:rsid w:val="00E679A6"/>
    <w:rsid w:val="00E732B9"/>
    <w:rsid w:val="00E75208"/>
    <w:rsid w:val="00E82A20"/>
    <w:rsid w:val="00E83943"/>
    <w:rsid w:val="00E8406F"/>
    <w:rsid w:val="00E92908"/>
    <w:rsid w:val="00EA002B"/>
    <w:rsid w:val="00EB5DAB"/>
    <w:rsid w:val="00EB73CC"/>
    <w:rsid w:val="00EB7C48"/>
    <w:rsid w:val="00EB7C76"/>
    <w:rsid w:val="00EC03D9"/>
    <w:rsid w:val="00EC593D"/>
    <w:rsid w:val="00ED0971"/>
    <w:rsid w:val="00ED1F87"/>
    <w:rsid w:val="00ED4FF3"/>
    <w:rsid w:val="00EF2F1A"/>
    <w:rsid w:val="00EF545D"/>
    <w:rsid w:val="00EF6932"/>
    <w:rsid w:val="00EF75D0"/>
    <w:rsid w:val="00F26C5F"/>
    <w:rsid w:val="00F276FC"/>
    <w:rsid w:val="00F33A3C"/>
    <w:rsid w:val="00F437CD"/>
    <w:rsid w:val="00F4579E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dgewaterhote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8E66-8431-4D99-825D-66A6DCAB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2025-12-11T23:01:00Z</dcterms:created>
  <dcterms:modified xsi:type="dcterms:W3CDTF">2025-12-11T23:01:00Z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c9b78d56424ce0b1498d6611117e91d2a02de5bd0c1f6f751f647ff72728efe3</vt:lpwstr>
  </property>
</Properties>
</file>