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9394B" w14:textId="40CD0EC2" w:rsidR="007A660F" w:rsidRDefault="009726A2" w:rsidP="0089508B">
      <w:pPr>
        <w:jc w:val="center"/>
        <w:rPr>
          <w:rFonts w:ascii="Lora Medium" w:hAnsi="Lora Medium"/>
          <w:b/>
          <w:color w:val="E36C0A" w:themeColor="accent6" w:themeShade="BF"/>
          <w:sz w:val="52"/>
          <w:szCs w:val="52"/>
        </w:rPr>
      </w:pPr>
      <w:r>
        <w:rPr>
          <w:rFonts w:ascii="Lora Medium" w:hAnsi="Lora Medium"/>
          <w:b/>
          <w:color w:val="E36C0A" w:themeColor="accent6" w:themeShade="BF"/>
          <w:sz w:val="52"/>
          <w:szCs w:val="52"/>
        </w:rPr>
        <w:t>CIUDAD SKI AURORAS</w:t>
      </w:r>
    </w:p>
    <w:p w14:paraId="7BE51B7D" w14:textId="2CD49B0D" w:rsidR="00D4640C" w:rsidRPr="000663ED" w:rsidRDefault="009726A2" w:rsidP="0089508B">
      <w:pPr>
        <w:jc w:val="center"/>
        <w:rPr>
          <w:rFonts w:ascii="Arial Narrow" w:hAnsi="Arial Narrow"/>
          <w:b/>
          <w:color w:val="E36C0A" w:themeColor="accent6" w:themeShade="BF"/>
        </w:rPr>
      </w:pPr>
      <w:r>
        <w:rPr>
          <w:rFonts w:ascii="Arial Narrow" w:hAnsi="Arial Narrow"/>
          <w:b/>
          <w:color w:val="E36C0A" w:themeColor="accent6" w:themeShade="BF"/>
          <w:sz w:val="28"/>
          <w:szCs w:val="28"/>
        </w:rPr>
        <w:t>1</w:t>
      </w:r>
      <w:r w:rsidR="00634115">
        <w:rPr>
          <w:rFonts w:ascii="Arial Narrow" w:hAnsi="Arial Narrow"/>
          <w:b/>
          <w:color w:val="E36C0A" w:themeColor="accent6" w:themeShade="BF"/>
          <w:sz w:val="28"/>
          <w:szCs w:val="28"/>
        </w:rPr>
        <w:t>0</w:t>
      </w:r>
      <w:r w:rsidR="002416BF" w:rsidRPr="000663ED">
        <w:rPr>
          <w:rFonts w:ascii="Arial Narrow" w:hAnsi="Arial Narrow"/>
          <w:b/>
          <w:color w:val="E36C0A" w:themeColor="accent6" w:themeShade="BF"/>
          <w:sz w:val="28"/>
          <w:szCs w:val="28"/>
        </w:rPr>
        <w:t xml:space="preserve"> </w:t>
      </w:r>
      <w:r w:rsidR="003021B2" w:rsidRPr="000663ED">
        <w:rPr>
          <w:rFonts w:ascii="Arial Narrow" w:hAnsi="Arial Narrow"/>
          <w:b/>
          <w:color w:val="E36C0A" w:themeColor="accent6" w:themeShade="BF"/>
          <w:sz w:val="28"/>
          <w:szCs w:val="28"/>
        </w:rPr>
        <w:t xml:space="preserve">DIAS / </w:t>
      </w:r>
      <w:r>
        <w:rPr>
          <w:rFonts w:ascii="Arial Narrow" w:hAnsi="Arial Narrow"/>
          <w:b/>
          <w:color w:val="E36C0A" w:themeColor="accent6" w:themeShade="BF"/>
          <w:sz w:val="28"/>
          <w:szCs w:val="28"/>
        </w:rPr>
        <w:t>09</w:t>
      </w:r>
      <w:r w:rsidR="00DA189E" w:rsidRPr="000663ED">
        <w:rPr>
          <w:rFonts w:ascii="Arial Narrow" w:hAnsi="Arial Narrow"/>
          <w:b/>
          <w:color w:val="E36C0A" w:themeColor="accent6" w:themeShade="BF"/>
          <w:sz w:val="28"/>
          <w:szCs w:val="28"/>
        </w:rPr>
        <w:t xml:space="preserve"> NOCHES</w:t>
      </w:r>
    </w:p>
    <w:p w14:paraId="4F69B33A" w14:textId="00D4E5A0" w:rsidR="008A2310" w:rsidRPr="000663ED" w:rsidRDefault="008A2310" w:rsidP="00A50478">
      <w:pPr>
        <w:jc w:val="both"/>
        <w:rPr>
          <w:rFonts w:ascii="Arial Narrow" w:hAnsi="Arial Narrow"/>
          <w:bCs/>
          <w:color w:val="E36C0A" w:themeColor="accent6" w:themeShade="BF"/>
        </w:rPr>
      </w:pPr>
    </w:p>
    <w:p w14:paraId="71481EB4" w14:textId="2597F693" w:rsidR="00A50478" w:rsidRPr="000663ED" w:rsidRDefault="00E92908"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01</w:t>
      </w:r>
      <w:r w:rsidR="00A50478" w:rsidRPr="000663ED">
        <w:rPr>
          <w:rFonts w:ascii="Arial Narrow" w:hAnsi="Arial Narrow"/>
          <w:b/>
          <w:bCs/>
          <w:color w:val="E36C0A" w:themeColor="accent6" w:themeShade="BF"/>
        </w:rPr>
        <w:t xml:space="preserve"> /</w:t>
      </w:r>
      <w:r w:rsidR="007C13A0" w:rsidRPr="000663ED">
        <w:rPr>
          <w:rFonts w:ascii="Arial Narrow" w:hAnsi="Arial Narrow"/>
          <w:b/>
          <w:bCs/>
          <w:color w:val="E36C0A" w:themeColor="accent6" w:themeShade="BF"/>
        </w:rPr>
        <w:t xml:space="preserve"> </w:t>
      </w:r>
      <w:r w:rsidR="00B20F82" w:rsidRPr="000663ED">
        <w:rPr>
          <w:rFonts w:ascii="Arial Narrow" w:hAnsi="Arial Narrow"/>
          <w:b/>
          <w:bCs/>
          <w:color w:val="E36C0A" w:themeColor="accent6" w:themeShade="BF"/>
        </w:rPr>
        <w:t xml:space="preserve">CIUDAD DE ORIGEN – </w:t>
      </w:r>
      <w:r w:rsidR="00DE4D4E">
        <w:rPr>
          <w:rFonts w:ascii="Arial Narrow" w:hAnsi="Arial Narrow"/>
          <w:b/>
          <w:bCs/>
          <w:color w:val="E36C0A" w:themeColor="accent6" w:themeShade="BF"/>
        </w:rPr>
        <w:t>VANCOUVER</w:t>
      </w:r>
    </w:p>
    <w:p w14:paraId="76CEE369" w14:textId="685C3F8A" w:rsidR="00A50478" w:rsidRDefault="00DE4D4E" w:rsidP="00634115">
      <w:pPr>
        <w:jc w:val="both"/>
        <w:rPr>
          <w:rFonts w:ascii="Arial Narrow" w:hAnsi="Arial Narrow"/>
          <w:bCs/>
        </w:rPr>
      </w:pPr>
      <w:r>
        <w:rPr>
          <w:rFonts w:ascii="Arial Narrow" w:hAnsi="Arial Narrow"/>
          <w:bCs/>
        </w:rPr>
        <w:t>Llegada al aeropuerto de Vancouver (YVR). Traslado al hotel. Resto del día libre y alojamiento.</w:t>
      </w:r>
    </w:p>
    <w:p w14:paraId="79F73571" w14:textId="5E0D7ECA" w:rsidR="00A50478" w:rsidRPr="00EC6B78" w:rsidRDefault="00A50478" w:rsidP="00A50478">
      <w:pPr>
        <w:jc w:val="both"/>
        <w:rPr>
          <w:rFonts w:ascii="Arial Narrow" w:hAnsi="Arial Narrow"/>
          <w:bCs/>
        </w:rPr>
      </w:pPr>
    </w:p>
    <w:p w14:paraId="1BCA2B76" w14:textId="3F20967B" w:rsidR="00A50478" w:rsidRPr="000663ED" w:rsidRDefault="00E92908"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02</w:t>
      </w:r>
      <w:r w:rsidR="00581A6F" w:rsidRPr="000663ED">
        <w:rPr>
          <w:rFonts w:ascii="Arial Narrow" w:hAnsi="Arial Narrow"/>
          <w:b/>
          <w:bCs/>
          <w:color w:val="E36C0A" w:themeColor="accent6" w:themeShade="BF"/>
        </w:rPr>
        <w:t xml:space="preserve"> </w:t>
      </w:r>
      <w:r w:rsidR="00A50478" w:rsidRPr="000663ED">
        <w:rPr>
          <w:rFonts w:ascii="Arial Narrow" w:hAnsi="Arial Narrow"/>
          <w:b/>
          <w:bCs/>
          <w:color w:val="E36C0A" w:themeColor="accent6" w:themeShade="BF"/>
        </w:rPr>
        <w:t xml:space="preserve">/ </w:t>
      </w:r>
      <w:r w:rsidR="00DE4D4E">
        <w:rPr>
          <w:rFonts w:ascii="Arial Narrow" w:hAnsi="Arial Narrow"/>
          <w:b/>
          <w:bCs/>
          <w:color w:val="E36C0A" w:themeColor="accent6" w:themeShade="BF"/>
        </w:rPr>
        <w:t>VANCOUVER</w:t>
      </w:r>
    </w:p>
    <w:p w14:paraId="7FC3D4C4" w14:textId="474B3C0D" w:rsidR="009726A2" w:rsidRPr="009726A2" w:rsidRDefault="009726A2" w:rsidP="00A50478">
      <w:pPr>
        <w:jc w:val="both"/>
        <w:rPr>
          <w:rFonts w:ascii="Arial Narrow" w:hAnsi="Arial Narrow"/>
          <w:bCs/>
        </w:rPr>
      </w:pPr>
      <w:r w:rsidRPr="009726A2">
        <w:rPr>
          <w:rFonts w:ascii="Arial Narrow" w:hAnsi="Arial Narrow"/>
          <w:bCs/>
        </w:rPr>
        <w:t xml:space="preserve">Tour de Ciudad de Vancouver (Visita no disponible en diciembre en servicio regular. Consultar programas de Navidad). Comenzamos el tour por </w:t>
      </w:r>
      <w:proofErr w:type="spellStart"/>
      <w:r w:rsidRPr="009726A2">
        <w:rPr>
          <w:rFonts w:ascii="Arial Narrow" w:hAnsi="Arial Narrow"/>
          <w:bCs/>
        </w:rPr>
        <w:t>Yaletown</w:t>
      </w:r>
      <w:proofErr w:type="spellEnd"/>
      <w:r w:rsidRPr="009726A2">
        <w:rPr>
          <w:rFonts w:ascii="Arial Narrow" w:hAnsi="Arial Narrow"/>
          <w:bCs/>
        </w:rPr>
        <w:t xml:space="preserve">, para pasar al exótico </w:t>
      </w:r>
      <w:proofErr w:type="spellStart"/>
      <w:r w:rsidRPr="009726A2">
        <w:rPr>
          <w:rFonts w:ascii="Arial Narrow" w:hAnsi="Arial Narrow"/>
          <w:bCs/>
        </w:rPr>
        <w:t>Chinatown</w:t>
      </w:r>
      <w:proofErr w:type="spellEnd"/>
      <w:r w:rsidRPr="009726A2">
        <w:rPr>
          <w:rFonts w:ascii="Arial Narrow" w:hAnsi="Arial Narrow"/>
          <w:bCs/>
        </w:rPr>
        <w:t xml:space="preserve">, el más grande de Canadá. A pocos minutos de allí, llegamos al barrio más antiguo de la ciudad, el entrañable </w:t>
      </w:r>
      <w:proofErr w:type="spellStart"/>
      <w:r w:rsidRPr="009726A2">
        <w:rPr>
          <w:rFonts w:ascii="Arial Narrow" w:hAnsi="Arial Narrow"/>
          <w:bCs/>
        </w:rPr>
        <w:t>Gastown</w:t>
      </w:r>
      <w:proofErr w:type="spellEnd"/>
      <w:r w:rsidRPr="009726A2">
        <w:rPr>
          <w:rFonts w:ascii="Arial Narrow" w:hAnsi="Arial Narrow"/>
          <w:bCs/>
        </w:rPr>
        <w:t xml:space="preserve"> y </w:t>
      </w:r>
      <w:proofErr w:type="spellStart"/>
      <w:r w:rsidRPr="009726A2">
        <w:rPr>
          <w:rFonts w:ascii="Arial Narrow" w:hAnsi="Arial Narrow"/>
          <w:bCs/>
        </w:rPr>
        <w:t>Canada</w:t>
      </w:r>
      <w:proofErr w:type="spellEnd"/>
      <w:r w:rsidRPr="009726A2">
        <w:rPr>
          <w:rFonts w:ascii="Arial Narrow" w:hAnsi="Arial Narrow"/>
          <w:bCs/>
        </w:rPr>
        <w:t xml:space="preserve"> Place. A unos minutos del puerto llegamos a Stanley Park, ofreciéndonos una maravillosa vista de la bahía, de la ciudad y de las Montañas Costeras. Paramos para sacar fotos de unos auténticos tótems indígenas. A la salida del parque podemos observar la playa de English </w:t>
      </w:r>
      <w:proofErr w:type="spellStart"/>
      <w:r w:rsidRPr="009726A2">
        <w:rPr>
          <w:rFonts w:ascii="Arial Narrow" w:hAnsi="Arial Narrow"/>
          <w:bCs/>
        </w:rPr>
        <w:t>Bay</w:t>
      </w:r>
      <w:proofErr w:type="spellEnd"/>
      <w:r w:rsidRPr="009726A2">
        <w:rPr>
          <w:rFonts w:ascii="Arial Narrow" w:hAnsi="Arial Narrow"/>
          <w:bCs/>
        </w:rPr>
        <w:t xml:space="preserve">, siguiendo el paseo hasta el Puente </w:t>
      </w:r>
      <w:proofErr w:type="spellStart"/>
      <w:r w:rsidRPr="009726A2">
        <w:rPr>
          <w:rFonts w:ascii="Arial Narrow" w:hAnsi="Arial Narrow"/>
          <w:bCs/>
        </w:rPr>
        <w:t>Burrard</w:t>
      </w:r>
      <w:proofErr w:type="spellEnd"/>
      <w:r w:rsidRPr="009726A2">
        <w:rPr>
          <w:rFonts w:ascii="Arial Narrow" w:hAnsi="Arial Narrow"/>
          <w:bCs/>
        </w:rPr>
        <w:t xml:space="preserve">. Finalizando nuestra visita a la ciudad, entraremos a </w:t>
      </w:r>
      <w:proofErr w:type="spellStart"/>
      <w:r w:rsidRPr="009726A2">
        <w:rPr>
          <w:rFonts w:ascii="Arial Narrow" w:hAnsi="Arial Narrow"/>
          <w:bCs/>
        </w:rPr>
        <w:t>Granville</w:t>
      </w:r>
      <w:proofErr w:type="spellEnd"/>
      <w:r w:rsidRPr="009726A2">
        <w:rPr>
          <w:rFonts w:ascii="Arial Narrow" w:hAnsi="Arial Narrow"/>
          <w:bCs/>
        </w:rPr>
        <w:t xml:space="preserve"> Island. Resto de la tarde libre. Alojamiento.</w:t>
      </w:r>
    </w:p>
    <w:p w14:paraId="5616A4FA" w14:textId="77777777" w:rsidR="009726A2" w:rsidRDefault="009726A2" w:rsidP="00A50478">
      <w:pPr>
        <w:jc w:val="both"/>
        <w:rPr>
          <w:rFonts w:ascii="Arial Narrow" w:hAnsi="Arial Narrow"/>
          <w:bCs/>
          <w:i/>
          <w:iCs/>
        </w:rPr>
      </w:pPr>
    </w:p>
    <w:p w14:paraId="7FDCE30F" w14:textId="2AEC21D7" w:rsidR="009726A2" w:rsidRPr="009726A2" w:rsidRDefault="009726A2"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w:t>
      </w:r>
      <w:r>
        <w:rPr>
          <w:rFonts w:ascii="Arial Narrow" w:hAnsi="Arial Narrow"/>
          <w:b/>
          <w:bCs/>
          <w:color w:val="E36C0A" w:themeColor="accent6" w:themeShade="BF"/>
        </w:rPr>
        <w:t>3</w:t>
      </w:r>
      <w:r w:rsidRPr="000663ED">
        <w:rPr>
          <w:rFonts w:ascii="Arial Narrow" w:hAnsi="Arial Narrow"/>
          <w:b/>
          <w:bCs/>
          <w:color w:val="E36C0A" w:themeColor="accent6" w:themeShade="BF"/>
        </w:rPr>
        <w:t xml:space="preserve"> / </w:t>
      </w:r>
      <w:r>
        <w:rPr>
          <w:rFonts w:ascii="Arial Narrow" w:hAnsi="Arial Narrow"/>
          <w:b/>
          <w:bCs/>
          <w:color w:val="E36C0A" w:themeColor="accent6" w:themeShade="BF"/>
        </w:rPr>
        <w:t>VANCOUVER</w:t>
      </w:r>
    </w:p>
    <w:p w14:paraId="031AFDE4" w14:textId="7B53FAEF" w:rsidR="009726A2" w:rsidRDefault="009726A2" w:rsidP="00A50478">
      <w:pPr>
        <w:jc w:val="both"/>
        <w:rPr>
          <w:rFonts w:ascii="Arial Narrow" w:hAnsi="Arial Narrow"/>
          <w:bCs/>
        </w:rPr>
      </w:pPr>
      <w:r>
        <w:rPr>
          <w:rFonts w:ascii="Arial Narrow" w:hAnsi="Arial Narrow"/>
          <w:bCs/>
        </w:rPr>
        <w:t xml:space="preserve">Día libre. </w:t>
      </w:r>
      <w:r w:rsidRPr="009726A2">
        <w:rPr>
          <w:rFonts w:ascii="Arial Narrow" w:hAnsi="Arial Narrow"/>
          <w:bCs/>
          <w:i/>
          <w:iCs/>
        </w:rPr>
        <w:t>Recomendamos visita de Norte de Vancouver o Tour de Victoria (opcionales)</w:t>
      </w:r>
      <w:r w:rsidRPr="009726A2">
        <w:rPr>
          <w:rFonts w:ascii="Arial Narrow" w:hAnsi="Arial Narrow"/>
          <w:bCs/>
        </w:rPr>
        <w:t>. Alojamiento.</w:t>
      </w:r>
    </w:p>
    <w:p w14:paraId="14B01C89" w14:textId="77777777" w:rsidR="009726A2" w:rsidRDefault="009726A2" w:rsidP="00A50478">
      <w:pPr>
        <w:jc w:val="both"/>
        <w:rPr>
          <w:rFonts w:ascii="Arial Narrow" w:hAnsi="Arial Narrow"/>
          <w:bCs/>
        </w:rPr>
      </w:pPr>
    </w:p>
    <w:p w14:paraId="0DF5DE30" w14:textId="02DE5356" w:rsidR="009726A2" w:rsidRPr="009726A2" w:rsidRDefault="009726A2" w:rsidP="009726A2">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w:t>
      </w:r>
      <w:r>
        <w:rPr>
          <w:rFonts w:ascii="Arial Narrow" w:hAnsi="Arial Narrow"/>
          <w:b/>
          <w:bCs/>
          <w:color w:val="E36C0A" w:themeColor="accent6" w:themeShade="BF"/>
        </w:rPr>
        <w:t>4</w:t>
      </w:r>
      <w:r w:rsidRPr="000663ED">
        <w:rPr>
          <w:rFonts w:ascii="Arial Narrow" w:hAnsi="Arial Narrow"/>
          <w:b/>
          <w:bCs/>
          <w:color w:val="E36C0A" w:themeColor="accent6" w:themeShade="BF"/>
        </w:rPr>
        <w:t xml:space="preserve"> / </w:t>
      </w:r>
      <w:r>
        <w:rPr>
          <w:rFonts w:ascii="Arial Narrow" w:hAnsi="Arial Narrow"/>
          <w:b/>
          <w:bCs/>
          <w:color w:val="E36C0A" w:themeColor="accent6" w:themeShade="BF"/>
        </w:rPr>
        <w:t xml:space="preserve">VANCOUVER – WHISTLER </w:t>
      </w:r>
    </w:p>
    <w:p w14:paraId="0CEDC147" w14:textId="4DCF7DE1" w:rsidR="009726A2" w:rsidRDefault="009726A2" w:rsidP="00A50478">
      <w:pPr>
        <w:jc w:val="both"/>
        <w:rPr>
          <w:rFonts w:ascii="Arial Narrow" w:hAnsi="Arial Narrow"/>
          <w:bCs/>
        </w:rPr>
      </w:pPr>
      <w:r w:rsidRPr="009726A2">
        <w:rPr>
          <w:rFonts w:ascii="Arial Narrow" w:hAnsi="Arial Narrow"/>
          <w:bCs/>
        </w:rPr>
        <w:t xml:space="preserve">Recogida en su hotel sobre las 10:00am que le llevará a su hotel en </w:t>
      </w:r>
      <w:proofErr w:type="spellStart"/>
      <w:r w:rsidRPr="009726A2">
        <w:rPr>
          <w:rFonts w:ascii="Arial Narrow" w:hAnsi="Arial Narrow"/>
          <w:bCs/>
        </w:rPr>
        <w:t>Whistler</w:t>
      </w:r>
      <w:proofErr w:type="spellEnd"/>
      <w:r w:rsidRPr="009726A2">
        <w:rPr>
          <w:rFonts w:ascii="Arial Narrow" w:hAnsi="Arial Narrow"/>
          <w:bCs/>
        </w:rPr>
        <w:t xml:space="preserve">. El recorrido de Vancouver a </w:t>
      </w:r>
      <w:proofErr w:type="spellStart"/>
      <w:r w:rsidRPr="009726A2">
        <w:rPr>
          <w:rFonts w:ascii="Arial Narrow" w:hAnsi="Arial Narrow"/>
          <w:bCs/>
        </w:rPr>
        <w:t>Whistler</w:t>
      </w:r>
      <w:proofErr w:type="spellEnd"/>
      <w:r w:rsidRPr="009726A2">
        <w:rPr>
          <w:rFonts w:ascii="Arial Narrow" w:hAnsi="Arial Narrow"/>
          <w:bCs/>
        </w:rPr>
        <w:t xml:space="preserve"> nos ofrece una de las vistas más bellas en carretera, ya que iremos bordeando toda la costa del fiordo </w:t>
      </w:r>
      <w:proofErr w:type="spellStart"/>
      <w:r w:rsidRPr="009726A2">
        <w:rPr>
          <w:rFonts w:ascii="Arial Narrow" w:hAnsi="Arial Narrow"/>
          <w:bCs/>
        </w:rPr>
        <w:t>Howe</w:t>
      </w:r>
      <w:proofErr w:type="spellEnd"/>
      <w:r w:rsidRPr="009726A2">
        <w:rPr>
          <w:rFonts w:ascii="Arial Narrow" w:hAnsi="Arial Narrow"/>
          <w:bCs/>
        </w:rPr>
        <w:t xml:space="preserve"> </w:t>
      </w:r>
      <w:proofErr w:type="spellStart"/>
      <w:r w:rsidRPr="009726A2">
        <w:rPr>
          <w:rFonts w:ascii="Arial Narrow" w:hAnsi="Arial Narrow"/>
          <w:bCs/>
        </w:rPr>
        <w:t>Sound</w:t>
      </w:r>
      <w:proofErr w:type="spellEnd"/>
      <w:r w:rsidRPr="009726A2">
        <w:rPr>
          <w:rFonts w:ascii="Arial Narrow" w:hAnsi="Arial Narrow"/>
          <w:bCs/>
        </w:rPr>
        <w:t xml:space="preserve">. Veremos las Cascadas Shannon de 333 metros de caída. Pasando por el pueblo de </w:t>
      </w:r>
      <w:proofErr w:type="spellStart"/>
      <w:r w:rsidRPr="009726A2">
        <w:rPr>
          <w:rFonts w:ascii="Arial Narrow" w:hAnsi="Arial Narrow"/>
          <w:bCs/>
        </w:rPr>
        <w:t>Squamish</w:t>
      </w:r>
      <w:proofErr w:type="spellEnd"/>
      <w:r w:rsidRPr="009726A2">
        <w:rPr>
          <w:rFonts w:ascii="Arial Narrow" w:hAnsi="Arial Narrow"/>
          <w:bCs/>
        </w:rPr>
        <w:t xml:space="preserve"> se levanta majestuoso el monolito de granito más alto de Canadá, el </w:t>
      </w:r>
      <w:proofErr w:type="spellStart"/>
      <w:r w:rsidRPr="009726A2">
        <w:rPr>
          <w:rFonts w:ascii="Arial Narrow" w:hAnsi="Arial Narrow"/>
          <w:bCs/>
        </w:rPr>
        <w:t>Stawamus</w:t>
      </w:r>
      <w:proofErr w:type="spellEnd"/>
      <w:r w:rsidRPr="009726A2">
        <w:rPr>
          <w:rFonts w:ascii="Arial Narrow" w:hAnsi="Arial Narrow"/>
          <w:bCs/>
        </w:rPr>
        <w:t xml:space="preserve"> </w:t>
      </w:r>
      <w:proofErr w:type="spellStart"/>
      <w:r w:rsidRPr="009726A2">
        <w:rPr>
          <w:rFonts w:ascii="Arial Narrow" w:hAnsi="Arial Narrow"/>
          <w:bCs/>
        </w:rPr>
        <w:t>Chief</w:t>
      </w:r>
      <w:proofErr w:type="spellEnd"/>
      <w:r w:rsidRPr="009726A2">
        <w:rPr>
          <w:rFonts w:ascii="Arial Narrow" w:hAnsi="Arial Narrow"/>
          <w:bCs/>
        </w:rPr>
        <w:t xml:space="preserve">, uno de los más grandes del mundo. Llegamos a la Villa de </w:t>
      </w:r>
      <w:proofErr w:type="spellStart"/>
      <w:r w:rsidRPr="009726A2">
        <w:rPr>
          <w:rFonts w:ascii="Arial Narrow" w:hAnsi="Arial Narrow"/>
          <w:bCs/>
        </w:rPr>
        <w:t>Whistler</w:t>
      </w:r>
      <w:proofErr w:type="spellEnd"/>
      <w:r w:rsidRPr="009726A2">
        <w:rPr>
          <w:rFonts w:ascii="Arial Narrow" w:hAnsi="Arial Narrow"/>
          <w:bCs/>
        </w:rPr>
        <w:t xml:space="preserve"> con sus innumerables tiendas y restaurantes originales. Resto del día libre</w:t>
      </w:r>
      <w:r>
        <w:rPr>
          <w:rFonts w:ascii="Arial Narrow" w:hAnsi="Arial Narrow"/>
          <w:bCs/>
        </w:rPr>
        <w:t>. Alojamiento.</w:t>
      </w:r>
    </w:p>
    <w:p w14:paraId="474BAABD" w14:textId="77777777" w:rsidR="007D314C" w:rsidRDefault="007D314C" w:rsidP="00A50478">
      <w:pPr>
        <w:jc w:val="both"/>
        <w:rPr>
          <w:rFonts w:ascii="Arial Narrow" w:hAnsi="Arial Narrow"/>
          <w:bCs/>
        </w:rPr>
      </w:pPr>
    </w:p>
    <w:p w14:paraId="78475F67" w14:textId="1BB34FDC" w:rsidR="009726A2" w:rsidRPr="009726A2" w:rsidRDefault="009726A2" w:rsidP="009726A2">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w:t>
      </w:r>
      <w:r>
        <w:rPr>
          <w:rFonts w:ascii="Arial Narrow" w:hAnsi="Arial Narrow"/>
          <w:b/>
          <w:bCs/>
          <w:color w:val="E36C0A" w:themeColor="accent6" w:themeShade="BF"/>
        </w:rPr>
        <w:t>5</w:t>
      </w:r>
      <w:r w:rsidRPr="000663ED">
        <w:rPr>
          <w:rFonts w:ascii="Arial Narrow" w:hAnsi="Arial Narrow"/>
          <w:b/>
          <w:bCs/>
          <w:color w:val="E36C0A" w:themeColor="accent6" w:themeShade="BF"/>
        </w:rPr>
        <w:t xml:space="preserve"> /</w:t>
      </w:r>
      <w:r>
        <w:rPr>
          <w:rFonts w:ascii="Arial Narrow" w:hAnsi="Arial Narrow"/>
          <w:b/>
          <w:bCs/>
          <w:color w:val="E36C0A" w:themeColor="accent6" w:themeShade="BF"/>
        </w:rPr>
        <w:t xml:space="preserve"> WHISTLER </w:t>
      </w:r>
    </w:p>
    <w:p w14:paraId="24374B10" w14:textId="534FE85A" w:rsidR="009726A2" w:rsidRDefault="009726A2" w:rsidP="00A50478">
      <w:pPr>
        <w:jc w:val="both"/>
        <w:rPr>
          <w:rFonts w:ascii="Arial Narrow" w:hAnsi="Arial Narrow"/>
          <w:bCs/>
        </w:rPr>
      </w:pPr>
      <w:r w:rsidRPr="009726A2">
        <w:rPr>
          <w:rFonts w:ascii="Arial Narrow" w:hAnsi="Arial Narrow"/>
          <w:bCs/>
        </w:rPr>
        <w:t xml:space="preserve">Día Libre. </w:t>
      </w:r>
      <w:r w:rsidRPr="009726A2">
        <w:rPr>
          <w:rFonts w:ascii="Arial Narrow" w:hAnsi="Arial Narrow"/>
          <w:bCs/>
          <w:i/>
          <w:iCs/>
        </w:rPr>
        <w:t xml:space="preserve">Posibilidad de tomar actividades opcionales como un paseo a bordo de una </w:t>
      </w:r>
      <w:proofErr w:type="spellStart"/>
      <w:r w:rsidRPr="009726A2">
        <w:rPr>
          <w:rFonts w:ascii="Arial Narrow" w:hAnsi="Arial Narrow"/>
          <w:bCs/>
          <w:i/>
          <w:iCs/>
        </w:rPr>
        <w:t>motonieve</w:t>
      </w:r>
      <w:proofErr w:type="spellEnd"/>
      <w:r w:rsidRPr="009726A2">
        <w:rPr>
          <w:rFonts w:ascii="Arial Narrow" w:hAnsi="Arial Narrow"/>
          <w:bCs/>
          <w:i/>
          <w:iCs/>
        </w:rPr>
        <w:t xml:space="preserve">; una cena de fondue en </w:t>
      </w:r>
      <w:proofErr w:type="spellStart"/>
      <w:r w:rsidRPr="009726A2">
        <w:rPr>
          <w:rFonts w:ascii="Arial Narrow" w:hAnsi="Arial Narrow"/>
          <w:bCs/>
          <w:i/>
          <w:iCs/>
        </w:rPr>
        <w:t>Crystal</w:t>
      </w:r>
      <w:proofErr w:type="spellEnd"/>
      <w:r w:rsidRPr="009726A2">
        <w:rPr>
          <w:rFonts w:ascii="Arial Narrow" w:hAnsi="Arial Narrow"/>
          <w:bCs/>
          <w:i/>
          <w:iCs/>
        </w:rPr>
        <w:t xml:space="preserve"> </w:t>
      </w:r>
      <w:proofErr w:type="spellStart"/>
      <w:r w:rsidRPr="009726A2">
        <w:rPr>
          <w:rFonts w:ascii="Arial Narrow" w:hAnsi="Arial Narrow"/>
          <w:bCs/>
          <w:i/>
          <w:iCs/>
        </w:rPr>
        <w:t>Hut</w:t>
      </w:r>
      <w:proofErr w:type="spellEnd"/>
      <w:r w:rsidRPr="009726A2">
        <w:rPr>
          <w:rFonts w:ascii="Arial Narrow" w:hAnsi="Arial Narrow"/>
          <w:bCs/>
          <w:i/>
          <w:iCs/>
        </w:rPr>
        <w:t xml:space="preserve"> en lo alto de la montaña de </w:t>
      </w:r>
      <w:proofErr w:type="spellStart"/>
      <w:r w:rsidRPr="009726A2">
        <w:rPr>
          <w:rFonts w:ascii="Arial Narrow" w:hAnsi="Arial Narrow"/>
          <w:bCs/>
          <w:i/>
          <w:iCs/>
        </w:rPr>
        <w:t>Blackcomb</w:t>
      </w:r>
      <w:proofErr w:type="spellEnd"/>
      <w:r w:rsidRPr="009726A2">
        <w:rPr>
          <w:rFonts w:ascii="Arial Narrow" w:hAnsi="Arial Narrow"/>
          <w:bCs/>
          <w:i/>
          <w:iCs/>
        </w:rPr>
        <w:t xml:space="preserve">, el ascenso se puede hacer en </w:t>
      </w:r>
      <w:proofErr w:type="spellStart"/>
      <w:r w:rsidRPr="009726A2">
        <w:rPr>
          <w:rFonts w:ascii="Arial Narrow" w:hAnsi="Arial Narrow"/>
          <w:bCs/>
          <w:i/>
          <w:iCs/>
        </w:rPr>
        <w:t>motonieve</w:t>
      </w:r>
      <w:proofErr w:type="spellEnd"/>
      <w:r w:rsidRPr="009726A2">
        <w:rPr>
          <w:rFonts w:ascii="Arial Narrow" w:hAnsi="Arial Narrow"/>
          <w:bCs/>
          <w:i/>
          <w:iCs/>
        </w:rPr>
        <w:t xml:space="preserve"> o si lo prefiere dentro de un </w:t>
      </w:r>
      <w:proofErr w:type="spellStart"/>
      <w:r w:rsidRPr="009726A2">
        <w:rPr>
          <w:rFonts w:ascii="Arial Narrow" w:hAnsi="Arial Narrow"/>
          <w:bCs/>
          <w:i/>
          <w:iCs/>
        </w:rPr>
        <w:t>snowcat</w:t>
      </w:r>
      <w:proofErr w:type="spellEnd"/>
      <w:r w:rsidRPr="009726A2">
        <w:rPr>
          <w:rFonts w:ascii="Arial Narrow" w:hAnsi="Arial Narrow"/>
          <w:bCs/>
          <w:i/>
          <w:iCs/>
        </w:rPr>
        <w:t xml:space="preserve"> (máquina </w:t>
      </w:r>
      <w:proofErr w:type="spellStart"/>
      <w:r w:rsidRPr="009726A2">
        <w:rPr>
          <w:rFonts w:ascii="Arial Narrow" w:hAnsi="Arial Narrow"/>
          <w:bCs/>
          <w:i/>
          <w:iCs/>
        </w:rPr>
        <w:t>quitanieve</w:t>
      </w:r>
      <w:proofErr w:type="spellEnd"/>
      <w:r w:rsidRPr="009726A2">
        <w:rPr>
          <w:rFonts w:ascii="Arial Narrow" w:hAnsi="Arial Narrow"/>
          <w:bCs/>
          <w:i/>
          <w:iCs/>
        </w:rPr>
        <w:t xml:space="preserve"> adaptada para pasajeros). Entre muchas otras más</w:t>
      </w:r>
      <w:r>
        <w:rPr>
          <w:rFonts w:ascii="Arial Narrow" w:hAnsi="Arial Narrow"/>
          <w:bCs/>
        </w:rPr>
        <w:t xml:space="preserve">. </w:t>
      </w:r>
      <w:r w:rsidRPr="009726A2">
        <w:rPr>
          <w:rFonts w:ascii="Arial Narrow" w:hAnsi="Arial Narrow"/>
          <w:bCs/>
        </w:rPr>
        <w:t>Alojamiento.</w:t>
      </w:r>
    </w:p>
    <w:p w14:paraId="5946A7A7" w14:textId="77777777" w:rsidR="009726A2" w:rsidRDefault="009726A2" w:rsidP="00A50478">
      <w:pPr>
        <w:jc w:val="both"/>
        <w:rPr>
          <w:rFonts w:ascii="Arial Narrow" w:hAnsi="Arial Narrow"/>
          <w:bCs/>
        </w:rPr>
      </w:pPr>
    </w:p>
    <w:p w14:paraId="62C2719B" w14:textId="4EA21844" w:rsidR="009726A2" w:rsidRPr="009726A2" w:rsidRDefault="009726A2" w:rsidP="009726A2">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w:t>
      </w:r>
      <w:r>
        <w:rPr>
          <w:rFonts w:ascii="Arial Narrow" w:hAnsi="Arial Narrow"/>
          <w:b/>
          <w:bCs/>
          <w:color w:val="E36C0A" w:themeColor="accent6" w:themeShade="BF"/>
        </w:rPr>
        <w:t>6</w:t>
      </w:r>
      <w:r w:rsidRPr="000663ED">
        <w:rPr>
          <w:rFonts w:ascii="Arial Narrow" w:hAnsi="Arial Narrow"/>
          <w:b/>
          <w:bCs/>
          <w:color w:val="E36C0A" w:themeColor="accent6" w:themeShade="BF"/>
        </w:rPr>
        <w:t xml:space="preserve"> /</w:t>
      </w:r>
      <w:r>
        <w:rPr>
          <w:rFonts w:ascii="Arial Narrow" w:hAnsi="Arial Narrow"/>
          <w:b/>
          <w:bCs/>
          <w:color w:val="E36C0A" w:themeColor="accent6" w:themeShade="BF"/>
        </w:rPr>
        <w:t xml:space="preserve"> WHISTLER</w:t>
      </w:r>
    </w:p>
    <w:p w14:paraId="6A087D79" w14:textId="069BA732" w:rsidR="009726A2" w:rsidRDefault="009726A2" w:rsidP="00A50478">
      <w:pPr>
        <w:jc w:val="both"/>
        <w:rPr>
          <w:rFonts w:ascii="Arial Narrow" w:hAnsi="Arial Narrow"/>
          <w:bCs/>
        </w:rPr>
      </w:pPr>
      <w:r w:rsidRPr="009726A2">
        <w:rPr>
          <w:rFonts w:ascii="Arial Narrow" w:hAnsi="Arial Narrow"/>
          <w:bCs/>
        </w:rPr>
        <w:t xml:space="preserve">Día Libre. </w:t>
      </w:r>
      <w:r w:rsidRPr="009726A2">
        <w:rPr>
          <w:rFonts w:ascii="Arial Narrow" w:hAnsi="Arial Narrow"/>
          <w:bCs/>
          <w:i/>
          <w:iCs/>
        </w:rPr>
        <w:t>El día de hoy, sugerimos dedicarlo, de manera opcional, para explorar y disfrutar de la montaña esquiando o haciendo snowboard.</w:t>
      </w:r>
      <w:r w:rsidRPr="009726A2">
        <w:rPr>
          <w:rFonts w:ascii="Arial Narrow" w:hAnsi="Arial Narrow"/>
          <w:bCs/>
        </w:rPr>
        <w:t xml:space="preserve"> Alojamiento.</w:t>
      </w:r>
    </w:p>
    <w:p w14:paraId="2FB5709F" w14:textId="77777777" w:rsidR="009726A2" w:rsidRDefault="009726A2" w:rsidP="00A50478">
      <w:pPr>
        <w:jc w:val="both"/>
        <w:rPr>
          <w:rFonts w:ascii="Arial Narrow" w:hAnsi="Arial Narrow"/>
          <w:bCs/>
        </w:rPr>
      </w:pPr>
    </w:p>
    <w:p w14:paraId="631C8CBF" w14:textId="48C6F935" w:rsidR="009726A2" w:rsidRPr="009726A2" w:rsidRDefault="009726A2" w:rsidP="009726A2">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w:t>
      </w:r>
      <w:r>
        <w:rPr>
          <w:rFonts w:ascii="Arial Narrow" w:hAnsi="Arial Narrow"/>
          <w:b/>
          <w:bCs/>
          <w:color w:val="E36C0A" w:themeColor="accent6" w:themeShade="BF"/>
        </w:rPr>
        <w:t>7</w:t>
      </w:r>
      <w:r w:rsidRPr="000663ED">
        <w:rPr>
          <w:rFonts w:ascii="Arial Narrow" w:hAnsi="Arial Narrow"/>
          <w:b/>
          <w:bCs/>
          <w:color w:val="E36C0A" w:themeColor="accent6" w:themeShade="BF"/>
        </w:rPr>
        <w:t xml:space="preserve"> /</w:t>
      </w:r>
      <w:r>
        <w:rPr>
          <w:rFonts w:ascii="Arial Narrow" w:hAnsi="Arial Narrow"/>
          <w:b/>
          <w:bCs/>
          <w:color w:val="E36C0A" w:themeColor="accent6" w:themeShade="BF"/>
        </w:rPr>
        <w:t xml:space="preserve"> WHISTLER – VANCOUVER – WHITEHORSE </w:t>
      </w:r>
    </w:p>
    <w:p w14:paraId="7E42C8C1" w14:textId="2C1D048B" w:rsidR="009726A2" w:rsidRDefault="009726A2" w:rsidP="00A50478">
      <w:pPr>
        <w:jc w:val="both"/>
        <w:rPr>
          <w:rFonts w:ascii="Arial Narrow" w:hAnsi="Arial Narrow"/>
          <w:bCs/>
        </w:rPr>
      </w:pPr>
      <w:r w:rsidRPr="009726A2">
        <w:rPr>
          <w:rFonts w:ascii="Arial Narrow" w:hAnsi="Arial Narrow"/>
          <w:bCs/>
        </w:rPr>
        <w:t>Traslado (en inglés) al aeropuerto de Vancouver</w:t>
      </w:r>
      <w:r>
        <w:rPr>
          <w:rFonts w:ascii="Arial Narrow" w:hAnsi="Arial Narrow"/>
          <w:bCs/>
        </w:rPr>
        <w:t xml:space="preserve"> (YVR)</w:t>
      </w:r>
      <w:r w:rsidRPr="009726A2">
        <w:rPr>
          <w:rFonts w:ascii="Arial Narrow" w:hAnsi="Arial Narrow"/>
          <w:bCs/>
        </w:rPr>
        <w:t xml:space="preserve"> para tomar su vuelo hacia Whitehorse (</w:t>
      </w:r>
      <w:r>
        <w:rPr>
          <w:rFonts w:ascii="Arial Narrow" w:hAnsi="Arial Narrow"/>
          <w:bCs/>
        </w:rPr>
        <w:t>con suplemento</w:t>
      </w:r>
      <w:r w:rsidRPr="009726A2">
        <w:rPr>
          <w:rFonts w:ascii="Arial Narrow" w:hAnsi="Arial Narrow"/>
          <w:bCs/>
        </w:rPr>
        <w:t>). Recepción en el aeropuerto por un guía de habla hispana. Traslado a su hotel localizado en el corazón de la ciudad, cerca de las orillas del Río Yukón. Resto del día libre para visitar la ciudad. Por la noche saldrá de nuevo, esta vez a buscar las impresionantes auroras boreales. Relájese en la comodidad de nuestro centro o bajo el cielo estrellado junto a una rica fogata. Alojamiento.</w:t>
      </w:r>
    </w:p>
    <w:p w14:paraId="5B470DF0" w14:textId="1CDB81F3" w:rsidR="009726A2" w:rsidRDefault="009726A2" w:rsidP="00A50478">
      <w:pPr>
        <w:jc w:val="both"/>
        <w:rPr>
          <w:rFonts w:ascii="Arial Narrow" w:hAnsi="Arial Narrow"/>
          <w:bCs/>
        </w:rPr>
      </w:pPr>
    </w:p>
    <w:p w14:paraId="410FDDC0" w14:textId="68E1F5BF" w:rsidR="009726A2" w:rsidRPr="009726A2" w:rsidRDefault="009726A2" w:rsidP="009726A2">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w:t>
      </w:r>
      <w:r>
        <w:rPr>
          <w:rFonts w:ascii="Arial Narrow" w:hAnsi="Arial Narrow"/>
          <w:b/>
          <w:bCs/>
          <w:color w:val="E36C0A" w:themeColor="accent6" w:themeShade="BF"/>
        </w:rPr>
        <w:t>8</w:t>
      </w:r>
      <w:r w:rsidRPr="000663ED">
        <w:rPr>
          <w:rFonts w:ascii="Arial Narrow" w:hAnsi="Arial Narrow"/>
          <w:b/>
          <w:bCs/>
          <w:color w:val="E36C0A" w:themeColor="accent6" w:themeShade="BF"/>
        </w:rPr>
        <w:t xml:space="preserve"> /</w:t>
      </w:r>
      <w:r>
        <w:rPr>
          <w:rFonts w:ascii="Arial Narrow" w:hAnsi="Arial Narrow"/>
          <w:b/>
          <w:bCs/>
          <w:color w:val="E36C0A" w:themeColor="accent6" w:themeShade="BF"/>
        </w:rPr>
        <w:t xml:space="preserve"> WHITEHORSE </w:t>
      </w:r>
    </w:p>
    <w:p w14:paraId="63E8F665" w14:textId="31E09516" w:rsidR="009D78A9" w:rsidRDefault="00CC02E8" w:rsidP="00A50478">
      <w:pPr>
        <w:jc w:val="both"/>
        <w:rPr>
          <w:rFonts w:ascii="Arial Narrow" w:hAnsi="Arial Narrow"/>
          <w:bCs/>
        </w:rPr>
      </w:pPr>
      <w:r w:rsidRPr="00CC02E8">
        <w:rPr>
          <w:rFonts w:ascii="Arial Narrow" w:hAnsi="Arial Narrow"/>
          <w:bCs/>
        </w:rPr>
        <w:t>Luego de descansar hasta tarde, lo pasaremos a buscar para tomar el Tour de la Ciudad de Whitehorse</w:t>
      </w:r>
      <w:r>
        <w:rPr>
          <w:rFonts w:ascii="Arial Narrow" w:hAnsi="Arial Narrow"/>
          <w:bCs/>
        </w:rPr>
        <w:t>. L</w:t>
      </w:r>
      <w:r w:rsidRPr="00CC02E8">
        <w:rPr>
          <w:rFonts w:ascii="Arial Narrow" w:hAnsi="Arial Narrow"/>
          <w:bCs/>
        </w:rPr>
        <w:t xml:space="preserve">a capital de Yukón ofrece un encantador adentramiento a la historia del Norte. En este tour iremos al </w:t>
      </w:r>
      <w:proofErr w:type="spellStart"/>
      <w:r w:rsidRPr="00CC02E8">
        <w:rPr>
          <w:rFonts w:ascii="Arial Narrow" w:hAnsi="Arial Narrow"/>
          <w:bCs/>
        </w:rPr>
        <w:t>Visitor</w:t>
      </w:r>
      <w:proofErr w:type="spellEnd"/>
      <w:r w:rsidRPr="00CC02E8">
        <w:rPr>
          <w:rFonts w:ascii="Arial Narrow" w:hAnsi="Arial Narrow"/>
          <w:bCs/>
        </w:rPr>
        <w:t xml:space="preserve"> Centre para aprender sobre las distintas regiones del territorio Yukón. Visitaremos también el SS </w:t>
      </w:r>
      <w:proofErr w:type="spellStart"/>
      <w:r w:rsidRPr="00CC02E8">
        <w:rPr>
          <w:rFonts w:ascii="Arial Narrow" w:hAnsi="Arial Narrow"/>
          <w:bCs/>
        </w:rPr>
        <w:t>Klondike</w:t>
      </w:r>
      <w:proofErr w:type="spellEnd"/>
      <w:r w:rsidRPr="00CC02E8">
        <w:rPr>
          <w:rFonts w:ascii="Arial Narrow" w:hAnsi="Arial Narrow"/>
          <w:bCs/>
        </w:rPr>
        <w:t xml:space="preserve">, un buque de paletas utilizado durante la fiebre del oro, </w:t>
      </w:r>
      <w:proofErr w:type="spellStart"/>
      <w:r w:rsidRPr="00CC02E8">
        <w:rPr>
          <w:rFonts w:ascii="Arial Narrow" w:hAnsi="Arial Narrow"/>
          <w:bCs/>
        </w:rPr>
        <w:t>Fish</w:t>
      </w:r>
      <w:proofErr w:type="spellEnd"/>
      <w:r w:rsidRPr="00CC02E8">
        <w:rPr>
          <w:rFonts w:ascii="Arial Narrow" w:hAnsi="Arial Narrow"/>
          <w:bCs/>
        </w:rPr>
        <w:t xml:space="preserve"> </w:t>
      </w:r>
      <w:proofErr w:type="spellStart"/>
      <w:r w:rsidRPr="00CC02E8">
        <w:rPr>
          <w:rFonts w:ascii="Arial Narrow" w:hAnsi="Arial Narrow"/>
          <w:bCs/>
        </w:rPr>
        <w:t>Ladder</w:t>
      </w:r>
      <w:proofErr w:type="spellEnd"/>
      <w:r w:rsidRPr="00CC02E8">
        <w:rPr>
          <w:rFonts w:ascii="Arial Narrow" w:hAnsi="Arial Narrow"/>
          <w:bCs/>
        </w:rPr>
        <w:t xml:space="preserve"> y Log </w:t>
      </w:r>
      <w:proofErr w:type="spellStart"/>
      <w:r w:rsidRPr="00CC02E8">
        <w:rPr>
          <w:rFonts w:ascii="Arial Narrow" w:hAnsi="Arial Narrow"/>
          <w:bCs/>
        </w:rPr>
        <w:t>Skyscraper</w:t>
      </w:r>
      <w:proofErr w:type="spellEnd"/>
      <w:r w:rsidRPr="00CC02E8">
        <w:rPr>
          <w:rFonts w:ascii="Arial Narrow" w:hAnsi="Arial Narrow"/>
          <w:bCs/>
        </w:rPr>
        <w:t>. Por la noche saldremos a buscar las impresionantes auroras boreales. Relájese en la comodidad de nuestro centro o bajo el cielo estrellado junto a una</w:t>
      </w:r>
      <w:r>
        <w:rPr>
          <w:rFonts w:ascii="Arial Narrow" w:hAnsi="Arial Narrow"/>
          <w:bCs/>
        </w:rPr>
        <w:t xml:space="preserve"> fogata</w:t>
      </w:r>
      <w:r w:rsidRPr="00CC02E8">
        <w:rPr>
          <w:rFonts w:ascii="Arial Narrow" w:hAnsi="Arial Narrow"/>
          <w:bCs/>
        </w:rPr>
        <w:t>. Alojamiento.</w:t>
      </w:r>
    </w:p>
    <w:p w14:paraId="19626CDE" w14:textId="77777777" w:rsidR="00CC02E8" w:rsidRDefault="00CC02E8" w:rsidP="00A50478">
      <w:pPr>
        <w:jc w:val="both"/>
        <w:rPr>
          <w:rFonts w:ascii="Arial Narrow" w:hAnsi="Arial Narrow"/>
          <w:bCs/>
        </w:rPr>
      </w:pPr>
    </w:p>
    <w:p w14:paraId="0AC1C79E" w14:textId="0FC57E75" w:rsidR="00A50478" w:rsidRPr="000663ED" w:rsidRDefault="00E92908"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w:t>
      </w:r>
      <w:r w:rsidR="005E765E">
        <w:rPr>
          <w:rFonts w:ascii="Arial Narrow" w:hAnsi="Arial Narrow"/>
          <w:b/>
          <w:bCs/>
          <w:color w:val="E36C0A" w:themeColor="accent6" w:themeShade="BF"/>
        </w:rPr>
        <w:t>9</w:t>
      </w:r>
      <w:r w:rsidR="00A50478" w:rsidRPr="000663ED">
        <w:rPr>
          <w:rFonts w:ascii="Arial Narrow" w:hAnsi="Arial Narrow"/>
          <w:b/>
          <w:bCs/>
          <w:color w:val="E36C0A" w:themeColor="accent6" w:themeShade="BF"/>
        </w:rPr>
        <w:t xml:space="preserve"> / </w:t>
      </w:r>
      <w:r w:rsidR="0035409E">
        <w:rPr>
          <w:rFonts w:ascii="Arial Narrow" w:hAnsi="Arial Narrow"/>
          <w:b/>
          <w:bCs/>
          <w:color w:val="E36C0A" w:themeColor="accent6" w:themeShade="BF"/>
        </w:rPr>
        <w:t>WHITEHORSE</w:t>
      </w:r>
    </w:p>
    <w:p w14:paraId="726D9781" w14:textId="79A15EFA" w:rsidR="00D21264" w:rsidRDefault="005E765E" w:rsidP="00A50478">
      <w:pPr>
        <w:jc w:val="both"/>
        <w:rPr>
          <w:rFonts w:ascii="Arial Narrow" w:hAnsi="Arial Narrow"/>
          <w:bCs/>
        </w:rPr>
      </w:pPr>
      <w:r w:rsidRPr="005E765E">
        <w:rPr>
          <w:rFonts w:ascii="Arial Narrow" w:hAnsi="Arial Narrow"/>
          <w:bCs/>
        </w:rPr>
        <w:t xml:space="preserve">Día libre. </w:t>
      </w:r>
      <w:r w:rsidRPr="005E765E">
        <w:rPr>
          <w:rFonts w:ascii="Arial Narrow" w:hAnsi="Arial Narrow"/>
          <w:bCs/>
          <w:i/>
          <w:iCs/>
        </w:rPr>
        <w:t>Opcionalmente</w:t>
      </w:r>
      <w:r>
        <w:rPr>
          <w:rFonts w:ascii="Arial Narrow" w:hAnsi="Arial Narrow"/>
          <w:bCs/>
        </w:rPr>
        <w:t xml:space="preserve"> p</w:t>
      </w:r>
      <w:r w:rsidRPr="005E765E">
        <w:rPr>
          <w:rFonts w:ascii="Arial Narrow" w:hAnsi="Arial Narrow"/>
          <w:bCs/>
          <w:i/>
          <w:iCs/>
        </w:rPr>
        <w:t xml:space="preserve">ruebe andar en moto nieves, hacer </w:t>
      </w:r>
      <w:proofErr w:type="spellStart"/>
      <w:r w:rsidRPr="005E765E">
        <w:rPr>
          <w:rFonts w:ascii="Arial Narrow" w:hAnsi="Arial Narrow"/>
          <w:bCs/>
          <w:i/>
          <w:iCs/>
        </w:rPr>
        <w:t>snowshoeing</w:t>
      </w:r>
      <w:proofErr w:type="spellEnd"/>
      <w:r w:rsidRPr="005E765E">
        <w:rPr>
          <w:rFonts w:ascii="Arial Narrow" w:hAnsi="Arial Narrow"/>
          <w:bCs/>
          <w:i/>
          <w:iCs/>
        </w:rPr>
        <w:t xml:space="preserve"> o pescar en hielo.</w:t>
      </w:r>
      <w:r w:rsidRPr="005E765E">
        <w:rPr>
          <w:rFonts w:ascii="Arial Narrow" w:hAnsi="Arial Narrow"/>
          <w:bCs/>
        </w:rPr>
        <w:t xml:space="preserve"> Por la noche, saldrá de nuevo, a buscar las auroras boreales. Relájese en la comodidad de nuestro centro o bajo el cielo estrellado junto a una fogata en nuestra ubicación hecha a la medida. Alojamiento.</w:t>
      </w:r>
    </w:p>
    <w:p w14:paraId="2D759277" w14:textId="77777777" w:rsidR="00D21264" w:rsidRDefault="00D21264" w:rsidP="00A50478">
      <w:pPr>
        <w:jc w:val="both"/>
        <w:rPr>
          <w:rFonts w:ascii="Arial Narrow" w:hAnsi="Arial Narrow"/>
          <w:bCs/>
        </w:rPr>
      </w:pPr>
    </w:p>
    <w:p w14:paraId="3F003277" w14:textId="259559E2" w:rsidR="0035409E" w:rsidRDefault="00E92908" w:rsidP="0035409E">
      <w:pPr>
        <w:jc w:val="both"/>
        <w:rPr>
          <w:rFonts w:ascii="Arial Narrow" w:hAnsi="Arial Narrow"/>
          <w:bCs/>
        </w:rPr>
      </w:pPr>
      <w:r w:rsidRPr="000663ED">
        <w:rPr>
          <w:rFonts w:ascii="Arial Narrow" w:hAnsi="Arial Narrow"/>
          <w:b/>
          <w:bCs/>
          <w:color w:val="E36C0A" w:themeColor="accent6" w:themeShade="BF"/>
        </w:rPr>
        <w:t xml:space="preserve">Día </w:t>
      </w:r>
      <w:r w:rsidR="005E765E">
        <w:rPr>
          <w:rFonts w:ascii="Arial Narrow" w:hAnsi="Arial Narrow"/>
          <w:b/>
          <w:bCs/>
          <w:color w:val="E36C0A" w:themeColor="accent6" w:themeShade="BF"/>
        </w:rPr>
        <w:t>1</w:t>
      </w:r>
      <w:r w:rsidRPr="000663ED">
        <w:rPr>
          <w:rFonts w:ascii="Arial Narrow" w:hAnsi="Arial Narrow"/>
          <w:b/>
          <w:bCs/>
          <w:color w:val="E36C0A" w:themeColor="accent6" w:themeShade="BF"/>
        </w:rPr>
        <w:t>0</w:t>
      </w:r>
      <w:r w:rsidR="002C3D0D" w:rsidRPr="000663ED">
        <w:rPr>
          <w:rFonts w:ascii="Arial Narrow" w:hAnsi="Arial Narrow"/>
          <w:b/>
          <w:bCs/>
          <w:color w:val="E36C0A" w:themeColor="accent6" w:themeShade="BF"/>
        </w:rPr>
        <w:t xml:space="preserve"> </w:t>
      </w:r>
      <w:r w:rsidR="00A50478" w:rsidRPr="000663ED">
        <w:rPr>
          <w:rFonts w:ascii="Arial Narrow" w:hAnsi="Arial Narrow"/>
          <w:b/>
          <w:bCs/>
          <w:color w:val="E36C0A" w:themeColor="accent6" w:themeShade="BF"/>
        </w:rPr>
        <w:t xml:space="preserve">/ </w:t>
      </w:r>
      <w:r w:rsidR="0035409E">
        <w:rPr>
          <w:rFonts w:ascii="Arial Narrow" w:hAnsi="Arial Narrow"/>
          <w:b/>
          <w:bCs/>
          <w:color w:val="E36C0A" w:themeColor="accent6" w:themeShade="BF"/>
        </w:rPr>
        <w:t xml:space="preserve">WHITEHORSE – CIUDAD DE ORIGEN </w:t>
      </w:r>
    </w:p>
    <w:p w14:paraId="113912DE" w14:textId="5CDD41CB" w:rsidR="00A1734B" w:rsidRDefault="00A1734B" w:rsidP="00926313">
      <w:pPr>
        <w:jc w:val="both"/>
        <w:rPr>
          <w:rFonts w:ascii="Arial Narrow" w:hAnsi="Arial Narrow"/>
          <w:bCs/>
        </w:rPr>
      </w:pPr>
      <w:r>
        <w:rPr>
          <w:rFonts w:ascii="Arial Narrow" w:hAnsi="Arial Narrow"/>
          <w:bCs/>
        </w:rPr>
        <w:t xml:space="preserve">A </w:t>
      </w:r>
      <w:r w:rsidR="009852F8">
        <w:rPr>
          <w:rFonts w:ascii="Arial Narrow" w:hAnsi="Arial Narrow"/>
          <w:bCs/>
        </w:rPr>
        <w:t>l</w:t>
      </w:r>
      <w:r>
        <w:rPr>
          <w:rFonts w:ascii="Arial Narrow" w:hAnsi="Arial Narrow"/>
          <w:bCs/>
        </w:rPr>
        <w:t>a</w:t>
      </w:r>
      <w:r w:rsidR="009852F8">
        <w:rPr>
          <w:rFonts w:ascii="Arial Narrow" w:hAnsi="Arial Narrow"/>
          <w:bCs/>
        </w:rPr>
        <w:t xml:space="preserve"> </w:t>
      </w:r>
      <w:r>
        <w:rPr>
          <w:rFonts w:ascii="Arial Narrow" w:hAnsi="Arial Narrow"/>
          <w:bCs/>
        </w:rPr>
        <w:t>hora acordada, traslado al aeropuerto</w:t>
      </w:r>
      <w:r w:rsidR="0035409E">
        <w:rPr>
          <w:rFonts w:ascii="Arial Narrow" w:hAnsi="Arial Narrow"/>
          <w:bCs/>
        </w:rPr>
        <w:t xml:space="preserve"> de Whitehorse</w:t>
      </w:r>
      <w:r>
        <w:rPr>
          <w:rFonts w:ascii="Arial Narrow" w:hAnsi="Arial Narrow"/>
          <w:bCs/>
        </w:rPr>
        <w:t xml:space="preserve"> para tomar su vuelo de regreso a casa.</w:t>
      </w:r>
    </w:p>
    <w:p w14:paraId="5584D143" w14:textId="77777777" w:rsidR="00AE502C" w:rsidRDefault="00AE502C" w:rsidP="009852F8">
      <w:pPr>
        <w:jc w:val="center"/>
        <w:rPr>
          <w:rFonts w:ascii="Arial Narrow" w:hAnsi="Arial Narrow"/>
          <w:b/>
          <w:bCs/>
          <w:color w:val="548DD4" w:themeColor="text2" w:themeTint="99"/>
        </w:rPr>
      </w:pPr>
    </w:p>
    <w:p w14:paraId="3266F059" w14:textId="15D63390" w:rsidR="00926313" w:rsidRDefault="00926313" w:rsidP="00AE502C">
      <w:pPr>
        <w:spacing w:line="360" w:lineRule="auto"/>
        <w:jc w:val="center"/>
        <w:rPr>
          <w:rFonts w:ascii="Arial Narrow" w:hAnsi="Arial Narrow"/>
          <w:b/>
          <w:bCs/>
          <w:color w:val="E36C0A" w:themeColor="accent6" w:themeShade="BF"/>
        </w:rPr>
      </w:pPr>
      <w:r w:rsidRPr="000663ED">
        <w:rPr>
          <w:rFonts w:ascii="Arial Narrow" w:hAnsi="Arial Narrow"/>
          <w:b/>
          <w:bCs/>
          <w:color w:val="E36C0A" w:themeColor="accent6" w:themeShade="BF"/>
        </w:rPr>
        <w:t>FIN DE NUESTROS SERVICIOS</w:t>
      </w:r>
    </w:p>
    <w:p w14:paraId="6E7BF0F0" w14:textId="77777777" w:rsidR="009852F8" w:rsidRPr="000663ED" w:rsidRDefault="009852F8" w:rsidP="009852F8">
      <w:pPr>
        <w:jc w:val="center"/>
        <w:rPr>
          <w:rFonts w:ascii="Arial Narrow" w:hAnsi="Arial Narrow"/>
          <w:b/>
          <w:bCs/>
          <w:color w:val="E36C0A" w:themeColor="accent6" w:themeShade="BF"/>
        </w:rPr>
      </w:pPr>
    </w:p>
    <w:p w14:paraId="6855175E" w14:textId="3D1FDDD2" w:rsidR="00E92908" w:rsidRPr="009852F8" w:rsidRDefault="00A50478" w:rsidP="009852F8">
      <w:pPr>
        <w:spacing w:line="276" w:lineRule="auto"/>
        <w:jc w:val="center"/>
        <w:rPr>
          <w:rFonts w:ascii="Arial Narrow" w:hAnsi="Arial Narrow"/>
          <w:b/>
          <w:bCs/>
          <w:color w:val="E36C0A" w:themeColor="accent6" w:themeShade="BF"/>
          <w:sz w:val="28"/>
          <w:szCs w:val="28"/>
        </w:rPr>
      </w:pPr>
      <w:r w:rsidRPr="000663ED">
        <w:rPr>
          <w:rFonts w:ascii="Arial Narrow" w:hAnsi="Arial Narrow"/>
          <w:b/>
          <w:bCs/>
          <w:color w:val="E36C0A" w:themeColor="accent6" w:themeShade="BF"/>
          <w:sz w:val="28"/>
          <w:szCs w:val="28"/>
        </w:rPr>
        <w:t>PRECIO</w:t>
      </w:r>
      <w:r w:rsidR="00084749" w:rsidRPr="000663ED">
        <w:rPr>
          <w:rFonts w:ascii="Arial Narrow" w:hAnsi="Arial Narrow"/>
          <w:b/>
          <w:bCs/>
          <w:color w:val="E36C0A" w:themeColor="accent6" w:themeShade="BF"/>
          <w:sz w:val="28"/>
          <w:szCs w:val="28"/>
        </w:rPr>
        <w:t xml:space="preserve"> (</w:t>
      </w:r>
      <w:r w:rsidR="0035409E">
        <w:rPr>
          <w:rFonts w:ascii="Arial Narrow" w:hAnsi="Arial Narrow"/>
          <w:b/>
          <w:bCs/>
          <w:color w:val="E36C0A" w:themeColor="accent6" w:themeShade="BF"/>
          <w:sz w:val="28"/>
          <w:szCs w:val="28"/>
        </w:rPr>
        <w:t>CAD</w:t>
      </w:r>
      <w:r w:rsidR="00084749" w:rsidRPr="000663ED">
        <w:rPr>
          <w:rFonts w:ascii="Arial Narrow" w:hAnsi="Arial Narrow"/>
          <w:b/>
          <w:bCs/>
          <w:color w:val="E36C0A" w:themeColor="accent6" w:themeShade="BF"/>
          <w:sz w:val="28"/>
          <w:szCs w:val="28"/>
        </w:rPr>
        <w:t xml:space="preserve">) </w:t>
      </w:r>
      <w:r w:rsidRPr="000663ED">
        <w:rPr>
          <w:rFonts w:ascii="Arial Narrow" w:hAnsi="Arial Narrow"/>
          <w:b/>
          <w:bCs/>
          <w:color w:val="E36C0A" w:themeColor="accent6" w:themeShade="BF"/>
          <w:sz w:val="28"/>
          <w:szCs w:val="28"/>
        </w:rPr>
        <w:t>POR PERSONA</w:t>
      </w:r>
      <w:r w:rsidR="005F1F31" w:rsidRPr="000663ED">
        <w:rPr>
          <w:rFonts w:ascii="Arial Narrow" w:hAnsi="Arial Narrow"/>
          <w:b/>
          <w:bCs/>
          <w:color w:val="E36C0A" w:themeColor="accent6" w:themeShade="BF"/>
          <w:sz w:val="28"/>
          <w:szCs w:val="28"/>
        </w:rPr>
        <w:t xml:space="preserve"> </w:t>
      </w:r>
      <w:r w:rsidR="00E92908" w:rsidRPr="000663ED">
        <w:rPr>
          <w:rFonts w:ascii="Arial Narrow" w:hAnsi="Arial Narrow"/>
          <w:b/>
          <w:bCs/>
          <w:color w:val="E36C0A" w:themeColor="accent6" w:themeShade="BF"/>
          <w:sz w:val="28"/>
          <w:szCs w:val="28"/>
        </w:rPr>
        <w:t>DESDE:</w:t>
      </w:r>
    </w:p>
    <w:tbl>
      <w:tblPr>
        <w:tblStyle w:val="Tablaconcuadrcula"/>
        <w:tblW w:w="8595" w:type="dxa"/>
        <w:jc w:val="center"/>
        <w:tblLook w:val="04A0" w:firstRow="1" w:lastRow="0" w:firstColumn="1" w:lastColumn="0" w:noHBand="0" w:noVBand="1"/>
      </w:tblPr>
      <w:tblGrid>
        <w:gridCol w:w="3439"/>
        <w:gridCol w:w="1289"/>
        <w:gridCol w:w="1289"/>
        <w:gridCol w:w="1289"/>
        <w:gridCol w:w="1289"/>
      </w:tblGrid>
      <w:tr w:rsidR="009852F8" w:rsidRPr="009852F8" w14:paraId="17F434C6" w14:textId="77777777" w:rsidTr="007D314C">
        <w:trPr>
          <w:jc w:val="center"/>
        </w:trPr>
        <w:tc>
          <w:tcPr>
            <w:tcW w:w="3439" w:type="dxa"/>
            <w:shd w:val="clear" w:color="auto" w:fill="E36C0A" w:themeFill="accent6" w:themeFillShade="BF"/>
          </w:tcPr>
          <w:p w14:paraId="5F5E9B0A" w14:textId="3F528F1B" w:rsidR="009852F8" w:rsidRPr="009852F8" w:rsidRDefault="009852F8" w:rsidP="009852F8">
            <w:pPr>
              <w:spacing w:line="276" w:lineRule="auto"/>
              <w:jc w:val="center"/>
              <w:rPr>
                <w:rFonts w:ascii="Arial Narrow" w:hAnsi="Arial Narrow"/>
                <w:b/>
                <w:bCs/>
                <w:color w:val="000000" w:themeColor="text1"/>
              </w:rPr>
            </w:pPr>
            <w:r w:rsidRPr="009852F8">
              <w:rPr>
                <w:rFonts w:ascii="Arial Narrow" w:hAnsi="Arial Narrow"/>
                <w:b/>
                <w:bCs/>
                <w:color w:val="000000" w:themeColor="text1"/>
              </w:rPr>
              <w:t>TEMPORADA</w:t>
            </w:r>
          </w:p>
        </w:tc>
        <w:tc>
          <w:tcPr>
            <w:tcW w:w="1289" w:type="dxa"/>
            <w:shd w:val="clear" w:color="auto" w:fill="E36C0A" w:themeFill="accent6" w:themeFillShade="BF"/>
          </w:tcPr>
          <w:p w14:paraId="4B6EB908" w14:textId="3332EA83" w:rsidR="009852F8" w:rsidRPr="009852F8" w:rsidRDefault="009852F8" w:rsidP="009852F8">
            <w:pPr>
              <w:spacing w:line="276" w:lineRule="auto"/>
              <w:jc w:val="center"/>
              <w:rPr>
                <w:rFonts w:ascii="Arial Narrow" w:hAnsi="Arial Narrow"/>
                <w:b/>
                <w:bCs/>
                <w:color w:val="000000" w:themeColor="text1"/>
              </w:rPr>
            </w:pPr>
            <w:r>
              <w:rPr>
                <w:rFonts w:ascii="Arial Narrow" w:hAnsi="Arial Narrow"/>
                <w:b/>
                <w:bCs/>
                <w:color w:val="000000" w:themeColor="text1"/>
              </w:rPr>
              <w:t>SINGLE</w:t>
            </w:r>
          </w:p>
        </w:tc>
        <w:tc>
          <w:tcPr>
            <w:tcW w:w="1289" w:type="dxa"/>
            <w:shd w:val="clear" w:color="auto" w:fill="E36C0A" w:themeFill="accent6" w:themeFillShade="BF"/>
          </w:tcPr>
          <w:p w14:paraId="71BD3F0C" w14:textId="60655936" w:rsidR="009852F8" w:rsidRPr="009852F8" w:rsidRDefault="009852F8" w:rsidP="009852F8">
            <w:pPr>
              <w:spacing w:line="276" w:lineRule="auto"/>
              <w:jc w:val="center"/>
              <w:rPr>
                <w:rFonts w:ascii="Arial Narrow" w:hAnsi="Arial Narrow"/>
                <w:b/>
                <w:bCs/>
                <w:color w:val="000000" w:themeColor="text1"/>
              </w:rPr>
            </w:pPr>
            <w:r>
              <w:rPr>
                <w:rFonts w:ascii="Arial Narrow" w:hAnsi="Arial Narrow"/>
                <w:b/>
                <w:bCs/>
                <w:color w:val="000000" w:themeColor="text1"/>
              </w:rPr>
              <w:t>DOBLE</w:t>
            </w:r>
          </w:p>
        </w:tc>
        <w:tc>
          <w:tcPr>
            <w:tcW w:w="1289" w:type="dxa"/>
            <w:shd w:val="clear" w:color="auto" w:fill="E36C0A" w:themeFill="accent6" w:themeFillShade="BF"/>
          </w:tcPr>
          <w:p w14:paraId="042892B8" w14:textId="4A29D766" w:rsidR="009852F8" w:rsidRPr="009852F8" w:rsidRDefault="009852F8" w:rsidP="009852F8">
            <w:pPr>
              <w:spacing w:line="276" w:lineRule="auto"/>
              <w:jc w:val="center"/>
              <w:rPr>
                <w:rFonts w:ascii="Arial Narrow" w:hAnsi="Arial Narrow"/>
                <w:b/>
                <w:bCs/>
                <w:color w:val="000000" w:themeColor="text1"/>
              </w:rPr>
            </w:pPr>
            <w:r>
              <w:rPr>
                <w:rFonts w:ascii="Arial Narrow" w:hAnsi="Arial Narrow"/>
                <w:b/>
                <w:bCs/>
                <w:color w:val="000000" w:themeColor="text1"/>
              </w:rPr>
              <w:t>TRIPLE</w:t>
            </w:r>
          </w:p>
        </w:tc>
        <w:tc>
          <w:tcPr>
            <w:tcW w:w="1289" w:type="dxa"/>
            <w:shd w:val="clear" w:color="auto" w:fill="E36C0A" w:themeFill="accent6" w:themeFillShade="BF"/>
          </w:tcPr>
          <w:p w14:paraId="23914AED" w14:textId="7BB6873F" w:rsidR="009852F8" w:rsidRPr="009852F8" w:rsidRDefault="009852F8" w:rsidP="009852F8">
            <w:pPr>
              <w:spacing w:line="276" w:lineRule="auto"/>
              <w:jc w:val="center"/>
              <w:rPr>
                <w:rFonts w:ascii="Arial Narrow" w:hAnsi="Arial Narrow"/>
                <w:b/>
                <w:bCs/>
                <w:color w:val="000000" w:themeColor="text1"/>
              </w:rPr>
            </w:pPr>
            <w:r>
              <w:rPr>
                <w:rFonts w:ascii="Arial Narrow" w:hAnsi="Arial Narrow"/>
                <w:b/>
                <w:bCs/>
                <w:color w:val="000000" w:themeColor="text1"/>
              </w:rPr>
              <w:t>CUAD</w:t>
            </w:r>
          </w:p>
        </w:tc>
      </w:tr>
      <w:tr w:rsidR="009852F8" w:rsidRPr="009852F8" w14:paraId="4B3C6FAB" w14:textId="77777777" w:rsidTr="007D314C">
        <w:trPr>
          <w:jc w:val="center"/>
        </w:trPr>
        <w:tc>
          <w:tcPr>
            <w:tcW w:w="3439" w:type="dxa"/>
          </w:tcPr>
          <w:p w14:paraId="0E995F22" w14:textId="0A21484E" w:rsidR="009852F8" w:rsidRPr="005E765E" w:rsidRDefault="005E765E" w:rsidP="005E765E">
            <w:pPr>
              <w:spacing w:line="276" w:lineRule="auto"/>
              <w:jc w:val="center"/>
              <w:rPr>
                <w:rFonts w:ascii="Arial Narrow" w:hAnsi="Arial Narrow"/>
                <w:color w:val="000000" w:themeColor="text1"/>
                <w:lang w:val="en-US"/>
              </w:rPr>
            </w:pPr>
            <w:r w:rsidRPr="005E765E">
              <w:rPr>
                <w:rFonts w:ascii="Arial Narrow" w:hAnsi="Arial Narrow"/>
                <w:color w:val="000000" w:themeColor="text1"/>
                <w:lang w:val="en-US"/>
              </w:rPr>
              <w:t xml:space="preserve">Nov 15 - </w:t>
            </w:r>
            <w:proofErr w:type="spellStart"/>
            <w:r w:rsidRPr="005E765E">
              <w:rPr>
                <w:rFonts w:ascii="Arial Narrow" w:hAnsi="Arial Narrow"/>
                <w:color w:val="000000" w:themeColor="text1"/>
                <w:lang w:val="en-US"/>
              </w:rPr>
              <w:t>Dic</w:t>
            </w:r>
            <w:proofErr w:type="spellEnd"/>
            <w:r w:rsidRPr="005E765E">
              <w:rPr>
                <w:rFonts w:ascii="Arial Narrow" w:hAnsi="Arial Narrow"/>
                <w:color w:val="000000" w:themeColor="text1"/>
                <w:lang w:val="en-US"/>
              </w:rPr>
              <w:t xml:space="preserve"> 09</w:t>
            </w:r>
          </w:p>
        </w:tc>
        <w:tc>
          <w:tcPr>
            <w:tcW w:w="1289" w:type="dxa"/>
            <w:vAlign w:val="center"/>
          </w:tcPr>
          <w:p w14:paraId="2CE34E9B" w14:textId="4229BA55" w:rsidR="009852F8" w:rsidRPr="009852F8" w:rsidRDefault="005E765E" w:rsidP="0035409E">
            <w:pPr>
              <w:spacing w:line="276" w:lineRule="auto"/>
              <w:jc w:val="center"/>
              <w:rPr>
                <w:rFonts w:ascii="Arial Narrow" w:hAnsi="Arial Narrow"/>
                <w:color w:val="000000" w:themeColor="text1"/>
              </w:rPr>
            </w:pPr>
            <w:r>
              <w:rPr>
                <w:rFonts w:ascii="Arial Narrow" w:hAnsi="Arial Narrow"/>
                <w:color w:val="000000" w:themeColor="text1"/>
              </w:rPr>
              <w:t>CAD 5,395</w:t>
            </w:r>
          </w:p>
        </w:tc>
        <w:tc>
          <w:tcPr>
            <w:tcW w:w="1289" w:type="dxa"/>
            <w:vAlign w:val="center"/>
          </w:tcPr>
          <w:p w14:paraId="274B4D14" w14:textId="47409DD5" w:rsidR="009852F8" w:rsidRPr="009852F8" w:rsidRDefault="005E765E" w:rsidP="0035409E">
            <w:pPr>
              <w:spacing w:line="276" w:lineRule="auto"/>
              <w:jc w:val="center"/>
              <w:rPr>
                <w:rFonts w:ascii="Arial Narrow" w:hAnsi="Arial Narrow"/>
                <w:color w:val="000000" w:themeColor="text1"/>
              </w:rPr>
            </w:pPr>
            <w:r>
              <w:rPr>
                <w:rFonts w:ascii="Arial Narrow" w:hAnsi="Arial Narrow"/>
                <w:color w:val="000000" w:themeColor="text1"/>
              </w:rPr>
              <w:t>CAD 3,240</w:t>
            </w:r>
          </w:p>
        </w:tc>
        <w:tc>
          <w:tcPr>
            <w:tcW w:w="1289" w:type="dxa"/>
            <w:vAlign w:val="center"/>
          </w:tcPr>
          <w:p w14:paraId="0ED8B7A9" w14:textId="737B3EFF" w:rsidR="009852F8" w:rsidRPr="009852F8" w:rsidRDefault="005E765E" w:rsidP="0035409E">
            <w:pPr>
              <w:spacing w:line="276" w:lineRule="auto"/>
              <w:jc w:val="center"/>
              <w:rPr>
                <w:rFonts w:ascii="Arial Narrow" w:hAnsi="Arial Narrow"/>
                <w:color w:val="000000" w:themeColor="text1"/>
              </w:rPr>
            </w:pPr>
            <w:r>
              <w:rPr>
                <w:rFonts w:ascii="Arial Narrow" w:hAnsi="Arial Narrow"/>
                <w:color w:val="000000" w:themeColor="text1"/>
              </w:rPr>
              <w:t>CAD 2,875</w:t>
            </w:r>
          </w:p>
        </w:tc>
        <w:tc>
          <w:tcPr>
            <w:tcW w:w="1289" w:type="dxa"/>
            <w:vAlign w:val="center"/>
          </w:tcPr>
          <w:p w14:paraId="2B0A7522" w14:textId="58FCC064" w:rsidR="009852F8" w:rsidRPr="009852F8" w:rsidRDefault="005E765E" w:rsidP="0035409E">
            <w:pPr>
              <w:spacing w:line="276" w:lineRule="auto"/>
              <w:jc w:val="center"/>
              <w:rPr>
                <w:rFonts w:ascii="Arial Narrow" w:hAnsi="Arial Narrow"/>
                <w:color w:val="000000" w:themeColor="text1"/>
              </w:rPr>
            </w:pPr>
            <w:r>
              <w:rPr>
                <w:rFonts w:ascii="Arial Narrow" w:hAnsi="Arial Narrow"/>
                <w:color w:val="000000" w:themeColor="text1"/>
              </w:rPr>
              <w:t>CAD 2,670</w:t>
            </w:r>
          </w:p>
        </w:tc>
      </w:tr>
      <w:tr w:rsidR="009852F8" w:rsidRPr="005E765E" w14:paraId="6DF7D0C5" w14:textId="77777777" w:rsidTr="007D314C">
        <w:trPr>
          <w:jc w:val="center"/>
        </w:trPr>
        <w:tc>
          <w:tcPr>
            <w:tcW w:w="3439" w:type="dxa"/>
          </w:tcPr>
          <w:p w14:paraId="6894D68C" w14:textId="072CD615" w:rsidR="009852F8" w:rsidRPr="005E765E" w:rsidRDefault="005E765E" w:rsidP="005E765E">
            <w:pPr>
              <w:spacing w:line="276" w:lineRule="auto"/>
              <w:jc w:val="center"/>
              <w:rPr>
                <w:rFonts w:ascii="Arial Narrow" w:hAnsi="Arial Narrow"/>
                <w:color w:val="000000" w:themeColor="text1"/>
                <w:lang w:val="en-US"/>
              </w:rPr>
            </w:pPr>
            <w:proofErr w:type="spellStart"/>
            <w:r w:rsidRPr="005E765E">
              <w:rPr>
                <w:rFonts w:ascii="Arial Narrow" w:hAnsi="Arial Narrow"/>
                <w:color w:val="000000" w:themeColor="text1"/>
                <w:lang w:val="en-US"/>
              </w:rPr>
              <w:t>Dic</w:t>
            </w:r>
            <w:proofErr w:type="spellEnd"/>
            <w:r w:rsidRPr="005E765E">
              <w:rPr>
                <w:rFonts w:ascii="Arial Narrow" w:hAnsi="Arial Narrow"/>
                <w:color w:val="000000" w:themeColor="text1"/>
                <w:lang w:val="en-US"/>
              </w:rPr>
              <w:t xml:space="preserve"> 10 - </w:t>
            </w:r>
            <w:proofErr w:type="spellStart"/>
            <w:r w:rsidRPr="005E765E">
              <w:rPr>
                <w:rFonts w:ascii="Arial Narrow" w:hAnsi="Arial Narrow"/>
                <w:color w:val="000000" w:themeColor="text1"/>
                <w:lang w:val="en-US"/>
              </w:rPr>
              <w:t>Dic</w:t>
            </w:r>
            <w:proofErr w:type="spellEnd"/>
            <w:r w:rsidRPr="005E765E">
              <w:rPr>
                <w:rFonts w:ascii="Arial Narrow" w:hAnsi="Arial Narrow"/>
                <w:color w:val="000000" w:themeColor="text1"/>
                <w:lang w:val="en-US"/>
              </w:rPr>
              <w:t xml:space="preserve"> 16</w:t>
            </w:r>
          </w:p>
        </w:tc>
        <w:tc>
          <w:tcPr>
            <w:tcW w:w="1289" w:type="dxa"/>
            <w:vAlign w:val="center"/>
          </w:tcPr>
          <w:p w14:paraId="30F7BA7D" w14:textId="474EC82B" w:rsidR="009852F8"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5,935</w:t>
            </w:r>
          </w:p>
        </w:tc>
        <w:tc>
          <w:tcPr>
            <w:tcW w:w="1289" w:type="dxa"/>
            <w:vAlign w:val="center"/>
          </w:tcPr>
          <w:p w14:paraId="2ABA0A07" w14:textId="5CB1F17F" w:rsidR="009852F8"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3,510</w:t>
            </w:r>
          </w:p>
        </w:tc>
        <w:tc>
          <w:tcPr>
            <w:tcW w:w="1289" w:type="dxa"/>
            <w:vAlign w:val="center"/>
          </w:tcPr>
          <w:p w14:paraId="3E1F865C" w14:textId="356ECAAD" w:rsidR="009852F8"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3,050</w:t>
            </w:r>
          </w:p>
        </w:tc>
        <w:tc>
          <w:tcPr>
            <w:tcW w:w="1289" w:type="dxa"/>
            <w:vAlign w:val="center"/>
          </w:tcPr>
          <w:p w14:paraId="5A724CC4" w14:textId="63E302A8" w:rsidR="009852F8"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2,805</w:t>
            </w:r>
          </w:p>
        </w:tc>
      </w:tr>
      <w:tr w:rsidR="005E765E" w:rsidRPr="005E765E" w14:paraId="4483482B" w14:textId="77777777" w:rsidTr="007D314C">
        <w:trPr>
          <w:jc w:val="center"/>
        </w:trPr>
        <w:tc>
          <w:tcPr>
            <w:tcW w:w="3439" w:type="dxa"/>
          </w:tcPr>
          <w:p w14:paraId="6439126E" w14:textId="648F4C72" w:rsidR="005E765E" w:rsidRPr="005E765E" w:rsidRDefault="005E765E" w:rsidP="005E765E">
            <w:pPr>
              <w:spacing w:line="276" w:lineRule="auto"/>
              <w:jc w:val="center"/>
              <w:rPr>
                <w:rFonts w:ascii="Arial Narrow" w:hAnsi="Arial Narrow"/>
                <w:color w:val="000000" w:themeColor="text1"/>
                <w:lang w:val="en-US"/>
              </w:rPr>
            </w:pPr>
            <w:proofErr w:type="spellStart"/>
            <w:r w:rsidRPr="005E765E">
              <w:rPr>
                <w:rFonts w:ascii="Arial Narrow" w:hAnsi="Arial Narrow"/>
                <w:color w:val="000000" w:themeColor="text1"/>
                <w:lang w:val="en-US"/>
              </w:rPr>
              <w:t>Ene</w:t>
            </w:r>
            <w:proofErr w:type="spellEnd"/>
            <w:r w:rsidRPr="005E765E">
              <w:rPr>
                <w:rFonts w:ascii="Arial Narrow" w:hAnsi="Arial Narrow"/>
                <w:color w:val="000000" w:themeColor="text1"/>
                <w:lang w:val="en-US"/>
              </w:rPr>
              <w:t xml:space="preserve"> 01 - Feb 06</w:t>
            </w:r>
          </w:p>
        </w:tc>
        <w:tc>
          <w:tcPr>
            <w:tcW w:w="1289" w:type="dxa"/>
            <w:vAlign w:val="center"/>
          </w:tcPr>
          <w:p w14:paraId="7C84EE42" w14:textId="56D86108"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5,925</w:t>
            </w:r>
          </w:p>
        </w:tc>
        <w:tc>
          <w:tcPr>
            <w:tcW w:w="1289" w:type="dxa"/>
            <w:vAlign w:val="center"/>
          </w:tcPr>
          <w:p w14:paraId="12B55430" w14:textId="38EA349D"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3,510</w:t>
            </w:r>
          </w:p>
        </w:tc>
        <w:tc>
          <w:tcPr>
            <w:tcW w:w="1289" w:type="dxa"/>
            <w:vAlign w:val="center"/>
          </w:tcPr>
          <w:p w14:paraId="516B72CE" w14:textId="34D51717"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3,050</w:t>
            </w:r>
          </w:p>
        </w:tc>
        <w:tc>
          <w:tcPr>
            <w:tcW w:w="1289" w:type="dxa"/>
            <w:vAlign w:val="center"/>
          </w:tcPr>
          <w:p w14:paraId="2220199C" w14:textId="290FFF7B"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2,805</w:t>
            </w:r>
          </w:p>
        </w:tc>
      </w:tr>
      <w:tr w:rsidR="005E765E" w:rsidRPr="005E765E" w14:paraId="27EB034C" w14:textId="77777777" w:rsidTr="007D314C">
        <w:trPr>
          <w:jc w:val="center"/>
        </w:trPr>
        <w:tc>
          <w:tcPr>
            <w:tcW w:w="3439" w:type="dxa"/>
          </w:tcPr>
          <w:p w14:paraId="4A930476" w14:textId="68749A29" w:rsidR="005E765E" w:rsidRPr="005E765E" w:rsidRDefault="005E765E" w:rsidP="0035409E">
            <w:pPr>
              <w:spacing w:line="276" w:lineRule="auto"/>
              <w:jc w:val="center"/>
              <w:rPr>
                <w:rFonts w:ascii="Arial Narrow" w:hAnsi="Arial Narrow"/>
                <w:color w:val="000000" w:themeColor="text1"/>
                <w:lang w:val="en-US"/>
              </w:rPr>
            </w:pPr>
            <w:r w:rsidRPr="005E765E">
              <w:rPr>
                <w:rFonts w:ascii="Arial Narrow" w:hAnsi="Arial Narrow"/>
                <w:color w:val="000000" w:themeColor="text1"/>
                <w:lang w:val="en-US"/>
              </w:rPr>
              <w:t>Feb 07 - Feb 19</w:t>
            </w:r>
          </w:p>
        </w:tc>
        <w:tc>
          <w:tcPr>
            <w:tcW w:w="1289" w:type="dxa"/>
            <w:vAlign w:val="center"/>
          </w:tcPr>
          <w:p w14:paraId="051EF3F2" w14:textId="67F31071"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6,280</w:t>
            </w:r>
          </w:p>
        </w:tc>
        <w:tc>
          <w:tcPr>
            <w:tcW w:w="1289" w:type="dxa"/>
            <w:vAlign w:val="center"/>
          </w:tcPr>
          <w:p w14:paraId="0F812C8F" w14:textId="00E939D1"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3,685</w:t>
            </w:r>
          </w:p>
        </w:tc>
        <w:tc>
          <w:tcPr>
            <w:tcW w:w="1289" w:type="dxa"/>
            <w:vAlign w:val="center"/>
          </w:tcPr>
          <w:p w14:paraId="699732C7" w14:textId="39E53C36"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3,165</w:t>
            </w:r>
          </w:p>
        </w:tc>
        <w:tc>
          <w:tcPr>
            <w:tcW w:w="1289" w:type="dxa"/>
            <w:vAlign w:val="center"/>
          </w:tcPr>
          <w:p w14:paraId="6883EB69" w14:textId="326A5684"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2,895</w:t>
            </w:r>
          </w:p>
        </w:tc>
      </w:tr>
      <w:tr w:rsidR="005E765E" w:rsidRPr="005E765E" w14:paraId="7CED7F47" w14:textId="77777777" w:rsidTr="007D314C">
        <w:trPr>
          <w:jc w:val="center"/>
        </w:trPr>
        <w:tc>
          <w:tcPr>
            <w:tcW w:w="3439" w:type="dxa"/>
          </w:tcPr>
          <w:p w14:paraId="5292B675" w14:textId="35D7AB9B"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 xml:space="preserve">Feb 20 – </w:t>
            </w:r>
            <w:proofErr w:type="spellStart"/>
            <w:r>
              <w:rPr>
                <w:rFonts w:ascii="Arial Narrow" w:hAnsi="Arial Narrow"/>
                <w:color w:val="000000" w:themeColor="text1"/>
                <w:lang w:val="en-US"/>
              </w:rPr>
              <w:t>Abr</w:t>
            </w:r>
            <w:proofErr w:type="spellEnd"/>
            <w:r>
              <w:rPr>
                <w:rFonts w:ascii="Arial Narrow" w:hAnsi="Arial Narrow"/>
                <w:color w:val="000000" w:themeColor="text1"/>
                <w:lang w:val="en-US"/>
              </w:rPr>
              <w:t xml:space="preserve"> 04</w:t>
            </w:r>
          </w:p>
        </w:tc>
        <w:tc>
          <w:tcPr>
            <w:tcW w:w="1289" w:type="dxa"/>
            <w:vAlign w:val="center"/>
          </w:tcPr>
          <w:p w14:paraId="616E8E81" w14:textId="392CF955"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5,935</w:t>
            </w:r>
          </w:p>
        </w:tc>
        <w:tc>
          <w:tcPr>
            <w:tcW w:w="1289" w:type="dxa"/>
            <w:vAlign w:val="center"/>
          </w:tcPr>
          <w:p w14:paraId="695DC932" w14:textId="2EDEEE9E"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3,510</w:t>
            </w:r>
          </w:p>
        </w:tc>
        <w:tc>
          <w:tcPr>
            <w:tcW w:w="1289" w:type="dxa"/>
            <w:vAlign w:val="center"/>
          </w:tcPr>
          <w:p w14:paraId="4DFC774D" w14:textId="2168B600"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3,050</w:t>
            </w:r>
          </w:p>
        </w:tc>
        <w:tc>
          <w:tcPr>
            <w:tcW w:w="1289" w:type="dxa"/>
            <w:vAlign w:val="center"/>
          </w:tcPr>
          <w:p w14:paraId="6979B3A4" w14:textId="5EE63C9A"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3,720</w:t>
            </w:r>
          </w:p>
        </w:tc>
      </w:tr>
      <w:tr w:rsidR="005E765E" w:rsidRPr="005E765E" w14:paraId="3DF75352" w14:textId="77777777" w:rsidTr="007D314C">
        <w:trPr>
          <w:jc w:val="center"/>
        </w:trPr>
        <w:tc>
          <w:tcPr>
            <w:tcW w:w="3439" w:type="dxa"/>
          </w:tcPr>
          <w:p w14:paraId="6966606F" w14:textId="49B3807D" w:rsidR="005E765E" w:rsidRPr="005E765E" w:rsidRDefault="005E765E" w:rsidP="0035409E">
            <w:pPr>
              <w:spacing w:line="276" w:lineRule="auto"/>
              <w:jc w:val="center"/>
              <w:rPr>
                <w:rFonts w:ascii="Arial Narrow" w:hAnsi="Arial Narrow"/>
                <w:color w:val="000000" w:themeColor="text1"/>
                <w:lang w:val="en-US"/>
              </w:rPr>
            </w:pPr>
            <w:proofErr w:type="spellStart"/>
            <w:r>
              <w:rPr>
                <w:rFonts w:ascii="Arial Narrow" w:hAnsi="Arial Narrow"/>
                <w:color w:val="000000" w:themeColor="text1"/>
                <w:lang w:val="en-US"/>
              </w:rPr>
              <w:t>Abr</w:t>
            </w:r>
            <w:proofErr w:type="spellEnd"/>
            <w:r>
              <w:rPr>
                <w:rFonts w:ascii="Arial Narrow" w:hAnsi="Arial Narrow"/>
                <w:color w:val="000000" w:themeColor="text1"/>
                <w:lang w:val="en-US"/>
              </w:rPr>
              <w:t xml:space="preserve"> 05</w:t>
            </w:r>
          </w:p>
        </w:tc>
        <w:tc>
          <w:tcPr>
            <w:tcW w:w="1289" w:type="dxa"/>
            <w:vAlign w:val="center"/>
          </w:tcPr>
          <w:p w14:paraId="178E6C47" w14:textId="083E3EF9"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5,645</w:t>
            </w:r>
          </w:p>
        </w:tc>
        <w:tc>
          <w:tcPr>
            <w:tcW w:w="1289" w:type="dxa"/>
            <w:vAlign w:val="center"/>
          </w:tcPr>
          <w:p w14:paraId="4DDC8D20" w14:textId="241E4BF5"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3,365</w:t>
            </w:r>
          </w:p>
        </w:tc>
        <w:tc>
          <w:tcPr>
            <w:tcW w:w="1289" w:type="dxa"/>
            <w:vAlign w:val="center"/>
          </w:tcPr>
          <w:p w14:paraId="211EDA58" w14:textId="08C76A8D"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2,955</w:t>
            </w:r>
          </w:p>
        </w:tc>
        <w:tc>
          <w:tcPr>
            <w:tcW w:w="1289" w:type="dxa"/>
            <w:vAlign w:val="center"/>
          </w:tcPr>
          <w:p w14:paraId="37AB3404" w14:textId="33A88C32" w:rsidR="005E765E" w:rsidRPr="005E765E" w:rsidRDefault="005E765E" w:rsidP="0035409E">
            <w:pPr>
              <w:spacing w:line="276" w:lineRule="auto"/>
              <w:jc w:val="center"/>
              <w:rPr>
                <w:rFonts w:ascii="Arial Narrow" w:hAnsi="Arial Narrow"/>
                <w:color w:val="000000" w:themeColor="text1"/>
                <w:lang w:val="en-US"/>
              </w:rPr>
            </w:pPr>
            <w:r>
              <w:rPr>
                <w:rFonts w:ascii="Arial Narrow" w:hAnsi="Arial Narrow"/>
                <w:color w:val="000000" w:themeColor="text1"/>
                <w:lang w:val="en-US"/>
              </w:rPr>
              <w:t>CAD 2,730</w:t>
            </w:r>
          </w:p>
        </w:tc>
      </w:tr>
    </w:tbl>
    <w:p w14:paraId="45639769" w14:textId="77777777" w:rsidR="009852F8" w:rsidRPr="005E765E" w:rsidRDefault="009852F8" w:rsidP="00A50478">
      <w:pPr>
        <w:jc w:val="both"/>
        <w:rPr>
          <w:rFonts w:ascii="Arial Narrow" w:hAnsi="Arial Narrow"/>
          <w:b/>
          <w:bCs/>
          <w:color w:val="E36C0A" w:themeColor="accent6" w:themeShade="BF"/>
          <w:lang w:val="en-US"/>
        </w:rPr>
      </w:pPr>
    </w:p>
    <w:p w14:paraId="04C32658" w14:textId="49DAC283" w:rsidR="00A50478" w:rsidRPr="000663ED" w:rsidRDefault="00A50478"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EL PRECIO INCLUYE:</w:t>
      </w:r>
    </w:p>
    <w:p w14:paraId="4758685E" w14:textId="62AACB74" w:rsidR="00056314" w:rsidRPr="007D314C" w:rsidRDefault="00197751" w:rsidP="007D314C">
      <w:pPr>
        <w:pStyle w:val="Prrafodelista"/>
        <w:numPr>
          <w:ilvl w:val="0"/>
          <w:numId w:val="3"/>
        </w:numPr>
        <w:jc w:val="both"/>
        <w:rPr>
          <w:rFonts w:ascii="Arial Narrow" w:hAnsi="Arial Narrow"/>
          <w:bCs/>
        </w:rPr>
      </w:pPr>
      <w:r w:rsidRPr="007D314C">
        <w:rPr>
          <w:rFonts w:ascii="Arial Narrow" w:hAnsi="Arial Narrow"/>
          <w:bCs/>
        </w:rPr>
        <w:t>Alojamiento en hoteles previstos o similares</w:t>
      </w:r>
    </w:p>
    <w:p w14:paraId="78B42C29" w14:textId="085919B1" w:rsidR="00197751" w:rsidRPr="007D314C" w:rsidRDefault="00197751" w:rsidP="007D314C">
      <w:pPr>
        <w:pStyle w:val="Prrafodelista"/>
        <w:numPr>
          <w:ilvl w:val="0"/>
          <w:numId w:val="3"/>
        </w:numPr>
        <w:jc w:val="both"/>
        <w:rPr>
          <w:rFonts w:ascii="Arial Narrow" w:hAnsi="Arial Narrow"/>
          <w:bCs/>
        </w:rPr>
      </w:pPr>
      <w:r w:rsidRPr="007D314C">
        <w:rPr>
          <w:rFonts w:ascii="Arial Narrow" w:hAnsi="Arial Narrow"/>
          <w:bCs/>
        </w:rPr>
        <w:t>Traslados y tours mencionados</w:t>
      </w:r>
    </w:p>
    <w:p w14:paraId="49917FB6" w14:textId="613CB8BB" w:rsidR="00197751" w:rsidRPr="007D314C" w:rsidRDefault="00197751" w:rsidP="007D314C">
      <w:pPr>
        <w:pStyle w:val="Prrafodelista"/>
        <w:numPr>
          <w:ilvl w:val="0"/>
          <w:numId w:val="3"/>
        </w:numPr>
        <w:jc w:val="both"/>
        <w:rPr>
          <w:rFonts w:ascii="Arial Narrow" w:hAnsi="Arial Narrow"/>
          <w:bCs/>
        </w:rPr>
      </w:pPr>
      <w:r w:rsidRPr="007D314C">
        <w:rPr>
          <w:rFonts w:ascii="Arial Narrow" w:hAnsi="Arial Narrow"/>
          <w:bCs/>
        </w:rPr>
        <w:t>Atracciones mencionadas</w:t>
      </w:r>
    </w:p>
    <w:p w14:paraId="45031F16" w14:textId="0095928A" w:rsidR="005E765E" w:rsidRPr="007D314C" w:rsidRDefault="005E765E" w:rsidP="007D314C">
      <w:pPr>
        <w:pStyle w:val="Prrafodelista"/>
        <w:numPr>
          <w:ilvl w:val="0"/>
          <w:numId w:val="3"/>
        </w:numPr>
        <w:jc w:val="both"/>
        <w:rPr>
          <w:rFonts w:ascii="Arial Narrow" w:hAnsi="Arial Narrow"/>
          <w:bCs/>
        </w:rPr>
      </w:pPr>
      <w:r w:rsidRPr="007D314C">
        <w:rPr>
          <w:rFonts w:ascii="Arial Narrow" w:hAnsi="Arial Narrow"/>
          <w:bCs/>
        </w:rPr>
        <w:t xml:space="preserve">Tour de la ciudad de Vancouver (no incluido en </w:t>
      </w:r>
      <w:r w:rsidR="007D314C" w:rsidRPr="007D314C">
        <w:rPr>
          <w:rFonts w:ascii="Arial Narrow" w:hAnsi="Arial Narrow"/>
          <w:bCs/>
        </w:rPr>
        <w:t>diciembre</w:t>
      </w:r>
      <w:r w:rsidRPr="007D314C">
        <w:rPr>
          <w:rFonts w:ascii="Arial Narrow" w:hAnsi="Arial Narrow"/>
          <w:bCs/>
        </w:rPr>
        <w:t xml:space="preserve"> en servicio regular)</w:t>
      </w:r>
    </w:p>
    <w:p w14:paraId="2D40C32E" w14:textId="7D1D806F" w:rsidR="005E765E" w:rsidRPr="007D314C" w:rsidRDefault="005E765E" w:rsidP="007D314C">
      <w:pPr>
        <w:pStyle w:val="Prrafodelista"/>
        <w:numPr>
          <w:ilvl w:val="0"/>
          <w:numId w:val="3"/>
        </w:numPr>
        <w:jc w:val="both"/>
        <w:rPr>
          <w:rFonts w:ascii="Arial Narrow" w:hAnsi="Arial Narrow"/>
          <w:bCs/>
        </w:rPr>
      </w:pPr>
      <w:r w:rsidRPr="007D314C">
        <w:rPr>
          <w:rFonts w:ascii="Arial Narrow" w:hAnsi="Arial Narrow"/>
          <w:bCs/>
        </w:rPr>
        <w:t>Tour de la ciudad de Whitehorse</w:t>
      </w:r>
    </w:p>
    <w:p w14:paraId="01CF7402" w14:textId="67D70BAE" w:rsidR="00197751" w:rsidRPr="007D314C" w:rsidRDefault="005E765E" w:rsidP="007D314C">
      <w:pPr>
        <w:pStyle w:val="Prrafodelista"/>
        <w:numPr>
          <w:ilvl w:val="0"/>
          <w:numId w:val="3"/>
        </w:numPr>
        <w:jc w:val="both"/>
        <w:rPr>
          <w:rFonts w:ascii="Arial Narrow" w:hAnsi="Arial Narrow"/>
          <w:bCs/>
        </w:rPr>
      </w:pPr>
      <w:r w:rsidRPr="007D314C">
        <w:rPr>
          <w:rFonts w:ascii="Arial Narrow" w:hAnsi="Arial Narrow"/>
          <w:bCs/>
        </w:rPr>
        <w:t>3</w:t>
      </w:r>
      <w:r w:rsidR="00197751" w:rsidRPr="007D314C">
        <w:rPr>
          <w:rFonts w:ascii="Arial Narrow" w:hAnsi="Arial Narrow"/>
          <w:bCs/>
        </w:rPr>
        <w:t xml:space="preserve"> noches de tour de observación de Auroras con bebidas calientes y snacks</w:t>
      </w:r>
    </w:p>
    <w:p w14:paraId="698F7873" w14:textId="0EB2D089" w:rsidR="00197751" w:rsidRPr="007D314C" w:rsidRDefault="00197751" w:rsidP="007D314C">
      <w:pPr>
        <w:pStyle w:val="Prrafodelista"/>
        <w:numPr>
          <w:ilvl w:val="0"/>
          <w:numId w:val="3"/>
        </w:numPr>
        <w:jc w:val="both"/>
        <w:rPr>
          <w:rFonts w:ascii="Arial Narrow" w:hAnsi="Arial Narrow"/>
          <w:bCs/>
        </w:rPr>
      </w:pPr>
      <w:r w:rsidRPr="007D314C">
        <w:rPr>
          <w:rFonts w:ascii="Arial Narrow" w:hAnsi="Arial Narrow"/>
          <w:bCs/>
        </w:rPr>
        <w:t>Guía local en Yukón</w:t>
      </w:r>
      <w:r w:rsidR="005E765E" w:rsidRPr="007D314C">
        <w:rPr>
          <w:rFonts w:ascii="Arial Narrow" w:hAnsi="Arial Narrow"/>
          <w:bCs/>
        </w:rPr>
        <w:t xml:space="preserve"> de habla hispana</w:t>
      </w:r>
    </w:p>
    <w:p w14:paraId="34F21420" w14:textId="77777777" w:rsidR="00056314" w:rsidRPr="000663ED" w:rsidRDefault="00056314" w:rsidP="00A50478">
      <w:pPr>
        <w:jc w:val="both"/>
        <w:rPr>
          <w:rFonts w:ascii="Arial Narrow" w:hAnsi="Arial Narrow"/>
          <w:b/>
          <w:bCs/>
          <w:color w:val="E36C0A" w:themeColor="accent6" w:themeShade="BF"/>
        </w:rPr>
      </w:pPr>
    </w:p>
    <w:p w14:paraId="06D73C2A" w14:textId="1E9C1E03" w:rsidR="00A50478" w:rsidRPr="000663ED" w:rsidRDefault="00A50478"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EL PRECIO NO INCLUYE:</w:t>
      </w:r>
    </w:p>
    <w:p w14:paraId="0A2BBF93" w14:textId="65514BD5" w:rsidR="00A50478" w:rsidRPr="007D314C" w:rsidRDefault="00A50478" w:rsidP="007D314C">
      <w:pPr>
        <w:pStyle w:val="Prrafodelista"/>
        <w:numPr>
          <w:ilvl w:val="0"/>
          <w:numId w:val="4"/>
        </w:numPr>
        <w:rPr>
          <w:rFonts w:ascii="Arial Narrow" w:hAnsi="Arial Narrow"/>
          <w:bCs/>
        </w:rPr>
      </w:pPr>
      <w:r w:rsidRPr="007D314C">
        <w:rPr>
          <w:rFonts w:ascii="Arial Narrow" w:hAnsi="Arial Narrow"/>
          <w:bCs/>
        </w:rPr>
        <w:t>Propina para guía, chofer, etc</w:t>
      </w:r>
      <w:r w:rsidR="00B658F2" w:rsidRPr="007D314C">
        <w:rPr>
          <w:rFonts w:ascii="Arial Narrow" w:hAnsi="Arial Narrow"/>
          <w:bCs/>
        </w:rPr>
        <w:t>. (voluntarias)</w:t>
      </w:r>
    </w:p>
    <w:p w14:paraId="662BE4C6" w14:textId="7C9EA58D" w:rsidR="00A50478" w:rsidRPr="007D314C" w:rsidRDefault="00A50478" w:rsidP="007D314C">
      <w:pPr>
        <w:pStyle w:val="Prrafodelista"/>
        <w:numPr>
          <w:ilvl w:val="0"/>
          <w:numId w:val="4"/>
        </w:numPr>
        <w:rPr>
          <w:rFonts w:ascii="Arial Narrow" w:hAnsi="Arial Narrow"/>
          <w:bCs/>
        </w:rPr>
      </w:pPr>
      <w:r w:rsidRPr="007D314C">
        <w:rPr>
          <w:rFonts w:ascii="Arial Narrow" w:hAnsi="Arial Narrow"/>
          <w:bCs/>
        </w:rPr>
        <w:t>Gastos de índole personal</w:t>
      </w:r>
    </w:p>
    <w:p w14:paraId="3CF4630F" w14:textId="77777777" w:rsidR="00A50478" w:rsidRPr="007D314C" w:rsidRDefault="00A50478" w:rsidP="007D314C">
      <w:pPr>
        <w:pStyle w:val="Prrafodelista"/>
        <w:numPr>
          <w:ilvl w:val="0"/>
          <w:numId w:val="4"/>
        </w:numPr>
        <w:rPr>
          <w:rFonts w:ascii="Arial Narrow" w:hAnsi="Arial Narrow"/>
          <w:bCs/>
        </w:rPr>
      </w:pPr>
      <w:r w:rsidRPr="007D314C">
        <w:rPr>
          <w:rFonts w:ascii="Arial Narrow" w:hAnsi="Arial Narrow"/>
          <w:bCs/>
        </w:rPr>
        <w:t>Excursiones y/o visitas opcionales</w:t>
      </w:r>
    </w:p>
    <w:p w14:paraId="06891C35" w14:textId="22CBF539" w:rsidR="00A50478" w:rsidRPr="007D314C" w:rsidRDefault="00A50478" w:rsidP="007D314C">
      <w:pPr>
        <w:pStyle w:val="Prrafodelista"/>
        <w:numPr>
          <w:ilvl w:val="0"/>
          <w:numId w:val="4"/>
        </w:numPr>
        <w:rPr>
          <w:rFonts w:ascii="Arial Narrow" w:hAnsi="Arial Narrow"/>
          <w:bCs/>
        </w:rPr>
      </w:pPr>
      <w:r w:rsidRPr="007D314C">
        <w:rPr>
          <w:rFonts w:ascii="Arial Narrow" w:hAnsi="Arial Narrow"/>
          <w:bCs/>
        </w:rPr>
        <w:t xml:space="preserve">Vuelos </w:t>
      </w:r>
      <w:r w:rsidR="00B658F2" w:rsidRPr="007D314C">
        <w:rPr>
          <w:rFonts w:ascii="Arial Narrow" w:hAnsi="Arial Narrow"/>
          <w:bCs/>
        </w:rPr>
        <w:t>de llegada y salida</w:t>
      </w:r>
    </w:p>
    <w:p w14:paraId="41213EE4" w14:textId="181DE101" w:rsidR="005C3390" w:rsidRPr="007D314C" w:rsidRDefault="005C3390" w:rsidP="007D314C">
      <w:pPr>
        <w:pStyle w:val="Prrafodelista"/>
        <w:numPr>
          <w:ilvl w:val="0"/>
          <w:numId w:val="4"/>
        </w:numPr>
        <w:rPr>
          <w:rFonts w:ascii="Arial Narrow" w:hAnsi="Arial Narrow"/>
          <w:bCs/>
        </w:rPr>
      </w:pPr>
      <w:r w:rsidRPr="007D314C">
        <w:rPr>
          <w:rFonts w:ascii="Arial Narrow" w:hAnsi="Arial Narrow"/>
          <w:bCs/>
        </w:rPr>
        <w:lastRenderedPageBreak/>
        <w:t>Seguro de viaje (bajo petición)</w:t>
      </w:r>
    </w:p>
    <w:p w14:paraId="2A4ED31A" w14:textId="77777777" w:rsidR="00197751" w:rsidRPr="007D314C" w:rsidRDefault="00197751" w:rsidP="007D314C">
      <w:pPr>
        <w:pStyle w:val="Prrafodelista"/>
        <w:numPr>
          <w:ilvl w:val="0"/>
          <w:numId w:val="4"/>
        </w:numPr>
        <w:rPr>
          <w:rFonts w:ascii="Arial Narrow" w:hAnsi="Arial Narrow"/>
          <w:bCs/>
        </w:rPr>
      </w:pPr>
      <w:r w:rsidRPr="007D314C">
        <w:rPr>
          <w:rFonts w:ascii="Arial Narrow" w:hAnsi="Arial Narrow"/>
          <w:bCs/>
        </w:rPr>
        <w:t>Vuelo Vancouver-Whitehorse-Vancouver</w:t>
      </w:r>
    </w:p>
    <w:p w14:paraId="3E804640" w14:textId="4EDB90F4" w:rsidR="00197751" w:rsidRPr="007D314C" w:rsidRDefault="00197751" w:rsidP="007D314C">
      <w:pPr>
        <w:pStyle w:val="Prrafodelista"/>
        <w:numPr>
          <w:ilvl w:val="0"/>
          <w:numId w:val="4"/>
        </w:numPr>
        <w:rPr>
          <w:rFonts w:ascii="Arial Narrow" w:hAnsi="Arial Narrow"/>
          <w:bCs/>
        </w:rPr>
      </w:pPr>
      <w:r w:rsidRPr="007D314C">
        <w:rPr>
          <w:rFonts w:ascii="Arial Narrow" w:hAnsi="Arial Narrow"/>
          <w:bCs/>
        </w:rPr>
        <w:t xml:space="preserve">Renta de Ropa invernal (desde CAD 255 netos x </w:t>
      </w:r>
      <w:proofErr w:type="spellStart"/>
      <w:r w:rsidRPr="007D314C">
        <w:rPr>
          <w:rFonts w:ascii="Arial Narrow" w:hAnsi="Arial Narrow"/>
          <w:bCs/>
        </w:rPr>
        <w:t>pax</w:t>
      </w:r>
      <w:proofErr w:type="spellEnd"/>
      <w:r w:rsidRPr="007D314C">
        <w:rPr>
          <w:rFonts w:ascii="Arial Narrow" w:hAnsi="Arial Narrow"/>
          <w:bCs/>
        </w:rPr>
        <w:t xml:space="preserve"> para 4 días en Yukón)</w:t>
      </w:r>
    </w:p>
    <w:p w14:paraId="35587F80" w14:textId="699593AA" w:rsidR="005C3390" w:rsidRPr="007D314C" w:rsidRDefault="005C3390" w:rsidP="007D314C">
      <w:pPr>
        <w:pStyle w:val="Prrafodelista"/>
        <w:numPr>
          <w:ilvl w:val="0"/>
          <w:numId w:val="4"/>
        </w:numPr>
        <w:rPr>
          <w:rFonts w:ascii="Arial Narrow" w:hAnsi="Arial Narrow"/>
          <w:bCs/>
        </w:rPr>
      </w:pPr>
      <w:r w:rsidRPr="007D314C">
        <w:rPr>
          <w:rFonts w:ascii="Arial Narrow" w:hAnsi="Arial Narrow"/>
          <w:bCs/>
        </w:rPr>
        <w:t>Visado o permisos necesarios para la entrada al país según la nacionalidad</w:t>
      </w:r>
    </w:p>
    <w:p w14:paraId="550BC3FE" w14:textId="77777777" w:rsidR="00A50478" w:rsidRPr="007D314C" w:rsidRDefault="00A50478" w:rsidP="007D314C">
      <w:pPr>
        <w:pStyle w:val="Prrafodelista"/>
        <w:numPr>
          <w:ilvl w:val="0"/>
          <w:numId w:val="4"/>
        </w:numPr>
        <w:rPr>
          <w:rFonts w:ascii="Arial Narrow" w:hAnsi="Arial Narrow"/>
          <w:bCs/>
        </w:rPr>
      </w:pPr>
      <w:r w:rsidRPr="007D314C">
        <w:rPr>
          <w:rFonts w:ascii="Arial Narrow" w:hAnsi="Arial Narrow"/>
          <w:bCs/>
        </w:rPr>
        <w:t>Lo no especificado en el apartado del precio incluye</w:t>
      </w:r>
    </w:p>
    <w:p w14:paraId="6DE8A292" w14:textId="77777777" w:rsidR="00A50478" w:rsidRDefault="00A50478" w:rsidP="00A50478">
      <w:pPr>
        <w:jc w:val="center"/>
        <w:rPr>
          <w:rFonts w:ascii="Arial Narrow" w:hAnsi="Arial Narrow"/>
          <w:b/>
          <w:bCs/>
          <w:color w:val="E36C0A" w:themeColor="accent6" w:themeShade="BF"/>
        </w:rPr>
      </w:pPr>
    </w:p>
    <w:p w14:paraId="3CF01504" w14:textId="26389D8F" w:rsidR="005E765E" w:rsidRDefault="005E765E" w:rsidP="00A50478">
      <w:pPr>
        <w:jc w:val="center"/>
        <w:rPr>
          <w:rFonts w:ascii="Arial Narrow" w:hAnsi="Arial Narrow"/>
          <w:b/>
          <w:bCs/>
          <w:color w:val="E36C0A" w:themeColor="accent6" w:themeShade="BF"/>
        </w:rPr>
      </w:pPr>
      <w:r>
        <w:rPr>
          <w:rFonts w:ascii="Arial Narrow" w:hAnsi="Arial Narrow"/>
          <w:b/>
          <w:bCs/>
          <w:color w:val="E36C0A" w:themeColor="accent6" w:themeShade="BF"/>
        </w:rPr>
        <w:t>HOTELES PREVISTOS O SIMILARES</w:t>
      </w:r>
    </w:p>
    <w:tbl>
      <w:tblPr>
        <w:tblStyle w:val="Tablaconcuadrcula"/>
        <w:tblW w:w="0" w:type="auto"/>
        <w:jc w:val="center"/>
        <w:tblLook w:val="04A0" w:firstRow="1" w:lastRow="0" w:firstColumn="1" w:lastColumn="0" w:noHBand="0" w:noVBand="1"/>
      </w:tblPr>
      <w:tblGrid>
        <w:gridCol w:w="4673"/>
        <w:gridCol w:w="4155"/>
      </w:tblGrid>
      <w:tr w:rsidR="00197751" w:rsidRPr="00197751" w14:paraId="28D3F11B" w14:textId="77777777" w:rsidTr="007D314C">
        <w:trPr>
          <w:jc w:val="center"/>
        </w:trPr>
        <w:tc>
          <w:tcPr>
            <w:tcW w:w="4673" w:type="dxa"/>
            <w:shd w:val="clear" w:color="auto" w:fill="E36C0A" w:themeFill="accent6" w:themeFillShade="BF"/>
          </w:tcPr>
          <w:p w14:paraId="56D7F457" w14:textId="53681392" w:rsidR="00197751" w:rsidRPr="00197751" w:rsidRDefault="00197751" w:rsidP="00BF3534">
            <w:pPr>
              <w:spacing w:line="276" w:lineRule="auto"/>
              <w:jc w:val="center"/>
              <w:rPr>
                <w:rFonts w:ascii="Arial Narrow" w:hAnsi="Arial Narrow"/>
                <w:b/>
                <w:bCs/>
              </w:rPr>
            </w:pPr>
            <w:r w:rsidRPr="00197751">
              <w:rPr>
                <w:rFonts w:ascii="Arial Narrow" w:hAnsi="Arial Narrow"/>
                <w:b/>
                <w:bCs/>
              </w:rPr>
              <w:t>CIUDAD</w:t>
            </w:r>
          </w:p>
        </w:tc>
        <w:tc>
          <w:tcPr>
            <w:tcW w:w="4155" w:type="dxa"/>
            <w:shd w:val="clear" w:color="auto" w:fill="E36C0A" w:themeFill="accent6" w:themeFillShade="BF"/>
          </w:tcPr>
          <w:p w14:paraId="35C58E7D" w14:textId="5C63C3A7" w:rsidR="00197751" w:rsidRPr="00197751" w:rsidRDefault="00197751" w:rsidP="00BF3534">
            <w:pPr>
              <w:spacing w:line="276" w:lineRule="auto"/>
              <w:jc w:val="center"/>
              <w:rPr>
                <w:rFonts w:ascii="Arial Narrow" w:hAnsi="Arial Narrow"/>
                <w:b/>
                <w:bCs/>
              </w:rPr>
            </w:pPr>
            <w:r>
              <w:rPr>
                <w:rFonts w:ascii="Arial Narrow" w:hAnsi="Arial Narrow"/>
                <w:b/>
                <w:bCs/>
              </w:rPr>
              <w:t>HOTEL</w:t>
            </w:r>
          </w:p>
        </w:tc>
      </w:tr>
      <w:tr w:rsidR="00197751" w:rsidRPr="00197751" w14:paraId="554EC119" w14:textId="77777777" w:rsidTr="007D314C">
        <w:trPr>
          <w:jc w:val="center"/>
        </w:trPr>
        <w:tc>
          <w:tcPr>
            <w:tcW w:w="4673" w:type="dxa"/>
          </w:tcPr>
          <w:p w14:paraId="65D563F6" w14:textId="344D2DC3" w:rsidR="00197751" w:rsidRPr="00197751" w:rsidRDefault="00197751" w:rsidP="00BF3534">
            <w:pPr>
              <w:spacing w:line="276" w:lineRule="auto"/>
              <w:jc w:val="center"/>
              <w:rPr>
                <w:rFonts w:ascii="Arial Narrow" w:hAnsi="Arial Narrow"/>
              </w:rPr>
            </w:pPr>
            <w:r>
              <w:rPr>
                <w:rFonts w:ascii="Arial Narrow" w:hAnsi="Arial Narrow"/>
              </w:rPr>
              <w:t>VANCOUVER</w:t>
            </w:r>
          </w:p>
        </w:tc>
        <w:tc>
          <w:tcPr>
            <w:tcW w:w="4155" w:type="dxa"/>
          </w:tcPr>
          <w:p w14:paraId="4668B553" w14:textId="2CA0BE7F" w:rsidR="00197751" w:rsidRPr="00197751" w:rsidRDefault="007D314C" w:rsidP="00BF3534">
            <w:pPr>
              <w:spacing w:line="276" w:lineRule="auto"/>
              <w:jc w:val="center"/>
              <w:rPr>
                <w:rFonts w:ascii="Arial Narrow" w:hAnsi="Arial Narrow"/>
              </w:rPr>
            </w:pPr>
            <w:hyperlink r:id="rId8" w:history="1">
              <w:r w:rsidR="00197751" w:rsidRPr="007D314C">
                <w:rPr>
                  <w:rStyle w:val="Hipervnculo"/>
                  <w:rFonts w:ascii="Arial Narrow" w:hAnsi="Arial Narrow"/>
                </w:rPr>
                <w:t>Sheraton Wall Centre</w:t>
              </w:r>
            </w:hyperlink>
          </w:p>
        </w:tc>
      </w:tr>
      <w:tr w:rsidR="005E765E" w:rsidRPr="00197751" w14:paraId="631F8621" w14:textId="77777777" w:rsidTr="007D314C">
        <w:trPr>
          <w:jc w:val="center"/>
        </w:trPr>
        <w:tc>
          <w:tcPr>
            <w:tcW w:w="4673" w:type="dxa"/>
          </w:tcPr>
          <w:p w14:paraId="517BE216" w14:textId="3400B405" w:rsidR="005E765E" w:rsidRDefault="005E765E" w:rsidP="00BF3534">
            <w:pPr>
              <w:spacing w:line="276" w:lineRule="auto"/>
              <w:jc w:val="center"/>
              <w:rPr>
                <w:rFonts w:ascii="Arial Narrow" w:hAnsi="Arial Narrow"/>
              </w:rPr>
            </w:pPr>
            <w:r>
              <w:rPr>
                <w:rFonts w:ascii="Arial Narrow" w:hAnsi="Arial Narrow"/>
              </w:rPr>
              <w:t>WHISTLER</w:t>
            </w:r>
          </w:p>
        </w:tc>
        <w:tc>
          <w:tcPr>
            <w:tcW w:w="4155" w:type="dxa"/>
          </w:tcPr>
          <w:p w14:paraId="189D3C50" w14:textId="6B0C9B11" w:rsidR="005E765E" w:rsidRPr="00197751" w:rsidRDefault="007D314C" w:rsidP="00BF3534">
            <w:pPr>
              <w:spacing w:line="276" w:lineRule="auto"/>
              <w:jc w:val="center"/>
              <w:rPr>
                <w:rFonts w:ascii="Arial Narrow" w:hAnsi="Arial Narrow"/>
              </w:rPr>
            </w:pPr>
            <w:hyperlink r:id="rId9" w:history="1">
              <w:proofErr w:type="spellStart"/>
              <w:r w:rsidR="005E765E" w:rsidRPr="007D314C">
                <w:rPr>
                  <w:rStyle w:val="Hipervnculo"/>
                  <w:rFonts w:ascii="Arial Narrow" w:hAnsi="Arial Narrow"/>
                </w:rPr>
                <w:t>Aava</w:t>
              </w:r>
              <w:proofErr w:type="spellEnd"/>
              <w:r w:rsidR="005E765E" w:rsidRPr="007D314C">
                <w:rPr>
                  <w:rStyle w:val="Hipervnculo"/>
                  <w:rFonts w:ascii="Arial Narrow" w:hAnsi="Arial Narrow"/>
                </w:rPr>
                <w:t xml:space="preserve"> Hotel </w:t>
              </w:r>
              <w:proofErr w:type="spellStart"/>
              <w:r w:rsidR="005E765E" w:rsidRPr="007D314C">
                <w:rPr>
                  <w:rStyle w:val="Hipervnculo"/>
                  <w:rFonts w:ascii="Arial Narrow" w:hAnsi="Arial Narrow"/>
                </w:rPr>
                <w:t>Whistler</w:t>
              </w:r>
              <w:proofErr w:type="spellEnd"/>
            </w:hyperlink>
          </w:p>
        </w:tc>
      </w:tr>
      <w:tr w:rsidR="00197751" w:rsidRPr="00197751" w14:paraId="03D36A19" w14:textId="77777777" w:rsidTr="007D314C">
        <w:trPr>
          <w:jc w:val="center"/>
        </w:trPr>
        <w:tc>
          <w:tcPr>
            <w:tcW w:w="4673" w:type="dxa"/>
          </w:tcPr>
          <w:p w14:paraId="4952CDE6" w14:textId="1A76473F" w:rsidR="00197751" w:rsidRPr="00197751" w:rsidRDefault="00197751" w:rsidP="00BF3534">
            <w:pPr>
              <w:spacing w:line="276" w:lineRule="auto"/>
              <w:jc w:val="center"/>
              <w:rPr>
                <w:rFonts w:ascii="Arial Narrow" w:hAnsi="Arial Narrow"/>
              </w:rPr>
            </w:pPr>
            <w:r>
              <w:rPr>
                <w:rFonts w:ascii="Arial Narrow" w:hAnsi="Arial Narrow"/>
              </w:rPr>
              <w:t>WHITEHORSE</w:t>
            </w:r>
          </w:p>
        </w:tc>
        <w:tc>
          <w:tcPr>
            <w:tcW w:w="4155" w:type="dxa"/>
          </w:tcPr>
          <w:p w14:paraId="08B1C707" w14:textId="2E100346" w:rsidR="00197751" w:rsidRPr="00197751" w:rsidRDefault="007D314C" w:rsidP="00BF3534">
            <w:pPr>
              <w:spacing w:line="276" w:lineRule="auto"/>
              <w:jc w:val="center"/>
              <w:rPr>
                <w:rFonts w:ascii="Arial Narrow" w:hAnsi="Arial Narrow"/>
              </w:rPr>
            </w:pPr>
            <w:hyperlink r:id="rId10" w:history="1">
              <w:proofErr w:type="spellStart"/>
              <w:r w:rsidR="00197751" w:rsidRPr="007D314C">
                <w:rPr>
                  <w:rStyle w:val="Hipervnculo"/>
                  <w:rFonts w:ascii="Arial Narrow" w:hAnsi="Arial Narrow"/>
                </w:rPr>
                <w:t>Sternwheeler</w:t>
              </w:r>
              <w:proofErr w:type="spellEnd"/>
            </w:hyperlink>
          </w:p>
        </w:tc>
      </w:tr>
    </w:tbl>
    <w:p w14:paraId="4F02208B" w14:textId="77777777" w:rsidR="00BF3534" w:rsidRDefault="00BF3534" w:rsidP="00BF3534">
      <w:pPr>
        <w:jc w:val="center"/>
        <w:rPr>
          <w:rFonts w:ascii="Lora Medium" w:hAnsi="Lora Medium"/>
          <w:b/>
          <w:bCs/>
          <w:iCs/>
          <w:color w:val="E36C0A" w:themeColor="accent6" w:themeShade="BF"/>
          <w:lang w:eastAsia="ar-SA"/>
        </w:rPr>
      </w:pPr>
    </w:p>
    <w:p w14:paraId="22449453" w14:textId="686D9536" w:rsidR="00392989" w:rsidRPr="00056314" w:rsidRDefault="00F33A3C" w:rsidP="00BF3534">
      <w:pPr>
        <w:jc w:val="center"/>
        <w:rPr>
          <w:rFonts w:ascii="Lora Medium" w:hAnsi="Lora Medium"/>
          <w:b/>
          <w:bCs/>
          <w:iCs/>
          <w:color w:val="E36C0A" w:themeColor="accent6" w:themeShade="BF"/>
          <w:lang w:eastAsia="ar-SA"/>
        </w:rPr>
      </w:pPr>
      <w:r w:rsidRPr="00056314">
        <w:rPr>
          <w:rFonts w:ascii="Lora Medium" w:hAnsi="Lora Medium"/>
          <w:b/>
          <w:bCs/>
          <w:iCs/>
          <w:color w:val="E36C0A" w:themeColor="accent6" w:themeShade="BF"/>
          <w:lang w:eastAsia="ar-SA"/>
        </w:rPr>
        <w:t>PRECIOS Y DISPONIBILIDAD SUJETOS A CAMBIO HASTA EL MOMENTO DE LA</w:t>
      </w:r>
      <w:r w:rsidR="00A150DB" w:rsidRPr="00056314">
        <w:rPr>
          <w:rFonts w:ascii="Lora Medium" w:hAnsi="Lora Medium"/>
          <w:b/>
          <w:bCs/>
          <w:iCs/>
          <w:color w:val="E36C0A" w:themeColor="accent6" w:themeShade="BF"/>
          <w:lang w:eastAsia="ar-SA"/>
        </w:rPr>
        <w:t xml:space="preserve"> CONFIRMACION DE LOS SERVICIOS</w:t>
      </w:r>
      <w:bookmarkStart w:id="0" w:name="_GoBack"/>
      <w:bookmarkEnd w:id="0"/>
    </w:p>
    <w:sectPr w:rsidR="00392989" w:rsidRPr="00056314" w:rsidSect="00B20F82">
      <w:headerReference w:type="default" r:id="rId11"/>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11CDE" w14:textId="77777777" w:rsidR="00BE3DE9" w:rsidRDefault="00BE3DE9" w:rsidP="00D4640C">
      <w:r>
        <w:separator/>
      </w:r>
    </w:p>
  </w:endnote>
  <w:endnote w:type="continuationSeparator" w:id="0">
    <w:p w14:paraId="1BFCFB0A" w14:textId="77777777" w:rsidR="00BE3DE9" w:rsidRDefault="00BE3DE9"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Arial Narrow">
    <w:charset w:val="00"/>
    <w:family w:val="swiss"/>
    <w:pitch w:val="variable"/>
    <w:sig w:usb0="00000287" w:usb1="00000800" w:usb2="00000000" w:usb3="00000000" w:csb0="0000009F" w:csb1="00000000"/>
  </w:font>
  <w:font w:name="Lora Medium">
    <w:altName w:val="Times New Roman"/>
    <w:charset w:val="00"/>
    <w:family w:val="auto"/>
    <w:pitch w:val="variable"/>
    <w:sig w:usb0="00000001" w:usb1="5000204B" w:usb2="00000000" w:usb3="00000000" w:csb0="00000097"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C4525" w14:textId="77777777" w:rsidR="00BE3DE9" w:rsidRDefault="00BE3DE9" w:rsidP="00D4640C">
      <w:r>
        <w:separator/>
      </w:r>
    </w:p>
  </w:footnote>
  <w:footnote w:type="continuationSeparator" w:id="0">
    <w:p w14:paraId="2087843C" w14:textId="77777777" w:rsidR="00BE3DE9" w:rsidRDefault="00BE3DE9" w:rsidP="00D46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21614" w14:textId="6F8E14F8" w:rsidR="00B20F82" w:rsidRDefault="00B20F82">
    <w:pPr>
      <w:pStyle w:val="Encabezado"/>
      <w:rPr>
        <w:noProof/>
      </w:rPr>
    </w:pPr>
  </w:p>
  <w:p w14:paraId="5859CC31" w14:textId="267BB26C" w:rsidR="00B20F82" w:rsidRDefault="00B20F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7228"/>
    <w:multiLevelType w:val="hybridMultilevel"/>
    <w:tmpl w:val="6CCE9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D05FAA"/>
    <w:multiLevelType w:val="hybridMultilevel"/>
    <w:tmpl w:val="6BB0D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F222BB0"/>
    <w:multiLevelType w:val="hybridMultilevel"/>
    <w:tmpl w:val="513E2C70"/>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B2727D9"/>
    <w:multiLevelType w:val="hybridMultilevel"/>
    <w:tmpl w:val="BCAA503C"/>
    <w:lvl w:ilvl="0" w:tplc="DB6C7D44">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275B8"/>
    <w:rsid w:val="00036783"/>
    <w:rsid w:val="0004149B"/>
    <w:rsid w:val="00050C57"/>
    <w:rsid w:val="00056314"/>
    <w:rsid w:val="00063F9F"/>
    <w:rsid w:val="000663ED"/>
    <w:rsid w:val="00066EC1"/>
    <w:rsid w:val="0007170E"/>
    <w:rsid w:val="00084749"/>
    <w:rsid w:val="00091E64"/>
    <w:rsid w:val="00093416"/>
    <w:rsid w:val="00096B0A"/>
    <w:rsid w:val="000A0A09"/>
    <w:rsid w:val="000A3EB6"/>
    <w:rsid w:val="000A52CC"/>
    <w:rsid w:val="000B1F0A"/>
    <w:rsid w:val="000B300F"/>
    <w:rsid w:val="000B69BE"/>
    <w:rsid w:val="000C25EB"/>
    <w:rsid w:val="000C2F26"/>
    <w:rsid w:val="000D6153"/>
    <w:rsid w:val="000E645A"/>
    <w:rsid w:val="000E7FE9"/>
    <w:rsid w:val="000F4663"/>
    <w:rsid w:val="00105D79"/>
    <w:rsid w:val="001061A8"/>
    <w:rsid w:val="001144B6"/>
    <w:rsid w:val="00131CF1"/>
    <w:rsid w:val="00152ADC"/>
    <w:rsid w:val="00163E06"/>
    <w:rsid w:val="00173953"/>
    <w:rsid w:val="0017395B"/>
    <w:rsid w:val="00180DA3"/>
    <w:rsid w:val="001869E3"/>
    <w:rsid w:val="00193930"/>
    <w:rsid w:val="00193DFF"/>
    <w:rsid w:val="00196219"/>
    <w:rsid w:val="00197751"/>
    <w:rsid w:val="001A47DF"/>
    <w:rsid w:val="001B0A40"/>
    <w:rsid w:val="001D0AF3"/>
    <w:rsid w:val="001D3505"/>
    <w:rsid w:val="001D3D5D"/>
    <w:rsid w:val="001D4090"/>
    <w:rsid w:val="001D64D6"/>
    <w:rsid w:val="001D69ED"/>
    <w:rsid w:val="001D6B03"/>
    <w:rsid w:val="001D77CF"/>
    <w:rsid w:val="00207C1C"/>
    <w:rsid w:val="0022313F"/>
    <w:rsid w:val="002272A6"/>
    <w:rsid w:val="00230F04"/>
    <w:rsid w:val="00231F59"/>
    <w:rsid w:val="002416BF"/>
    <w:rsid w:val="00243B3F"/>
    <w:rsid w:val="00255E0F"/>
    <w:rsid w:val="00256491"/>
    <w:rsid w:val="00267B9F"/>
    <w:rsid w:val="00280F82"/>
    <w:rsid w:val="0028536C"/>
    <w:rsid w:val="0028789D"/>
    <w:rsid w:val="002878AB"/>
    <w:rsid w:val="00290E82"/>
    <w:rsid w:val="002A366A"/>
    <w:rsid w:val="002B1302"/>
    <w:rsid w:val="002C0938"/>
    <w:rsid w:val="002C3D0D"/>
    <w:rsid w:val="002C45ED"/>
    <w:rsid w:val="002D0C2F"/>
    <w:rsid w:val="002E6F40"/>
    <w:rsid w:val="002F000D"/>
    <w:rsid w:val="002F08C4"/>
    <w:rsid w:val="002F0F7E"/>
    <w:rsid w:val="002F3C1D"/>
    <w:rsid w:val="003021B2"/>
    <w:rsid w:val="00316EE5"/>
    <w:rsid w:val="0034215E"/>
    <w:rsid w:val="0035409E"/>
    <w:rsid w:val="00355137"/>
    <w:rsid w:val="0037028C"/>
    <w:rsid w:val="00373865"/>
    <w:rsid w:val="003762F0"/>
    <w:rsid w:val="0038610A"/>
    <w:rsid w:val="003917EF"/>
    <w:rsid w:val="00392989"/>
    <w:rsid w:val="003A77B5"/>
    <w:rsid w:val="003B000C"/>
    <w:rsid w:val="003B585B"/>
    <w:rsid w:val="003B6360"/>
    <w:rsid w:val="003B6A24"/>
    <w:rsid w:val="003C4930"/>
    <w:rsid w:val="003D57C0"/>
    <w:rsid w:val="003E00AF"/>
    <w:rsid w:val="003E510A"/>
    <w:rsid w:val="003F31B5"/>
    <w:rsid w:val="003F5378"/>
    <w:rsid w:val="004211D6"/>
    <w:rsid w:val="00422967"/>
    <w:rsid w:val="00433669"/>
    <w:rsid w:val="0043780A"/>
    <w:rsid w:val="00441B4B"/>
    <w:rsid w:val="00442A30"/>
    <w:rsid w:val="00447D08"/>
    <w:rsid w:val="0045249B"/>
    <w:rsid w:val="004528E5"/>
    <w:rsid w:val="00456D4F"/>
    <w:rsid w:val="00457D6B"/>
    <w:rsid w:val="004716E8"/>
    <w:rsid w:val="004853D8"/>
    <w:rsid w:val="0048540F"/>
    <w:rsid w:val="00485584"/>
    <w:rsid w:val="00491624"/>
    <w:rsid w:val="004B1473"/>
    <w:rsid w:val="004B2944"/>
    <w:rsid w:val="004B379E"/>
    <w:rsid w:val="004B3DB4"/>
    <w:rsid w:val="004B46AD"/>
    <w:rsid w:val="004B4FA8"/>
    <w:rsid w:val="004B79EA"/>
    <w:rsid w:val="004C66D2"/>
    <w:rsid w:val="004D03AC"/>
    <w:rsid w:val="004D43DD"/>
    <w:rsid w:val="004D67DC"/>
    <w:rsid w:val="004E081D"/>
    <w:rsid w:val="004E6042"/>
    <w:rsid w:val="004F69AB"/>
    <w:rsid w:val="00514D54"/>
    <w:rsid w:val="00515F76"/>
    <w:rsid w:val="0052158D"/>
    <w:rsid w:val="00521886"/>
    <w:rsid w:val="005226DB"/>
    <w:rsid w:val="00524F38"/>
    <w:rsid w:val="00533FE7"/>
    <w:rsid w:val="0053717B"/>
    <w:rsid w:val="005408D3"/>
    <w:rsid w:val="00540C54"/>
    <w:rsid w:val="0055330F"/>
    <w:rsid w:val="00560C01"/>
    <w:rsid w:val="00576F6B"/>
    <w:rsid w:val="0057776B"/>
    <w:rsid w:val="005803B1"/>
    <w:rsid w:val="005816EB"/>
    <w:rsid w:val="00581A6F"/>
    <w:rsid w:val="00585093"/>
    <w:rsid w:val="00585246"/>
    <w:rsid w:val="00595555"/>
    <w:rsid w:val="005A33B1"/>
    <w:rsid w:val="005A64F0"/>
    <w:rsid w:val="005C3390"/>
    <w:rsid w:val="005C5600"/>
    <w:rsid w:val="005C754D"/>
    <w:rsid w:val="005D0AED"/>
    <w:rsid w:val="005D1775"/>
    <w:rsid w:val="005D7A3C"/>
    <w:rsid w:val="005E4356"/>
    <w:rsid w:val="005E47FF"/>
    <w:rsid w:val="005E6234"/>
    <w:rsid w:val="005E765E"/>
    <w:rsid w:val="005F1F31"/>
    <w:rsid w:val="00600831"/>
    <w:rsid w:val="00607692"/>
    <w:rsid w:val="0061525D"/>
    <w:rsid w:val="00616840"/>
    <w:rsid w:val="00616ACF"/>
    <w:rsid w:val="0062560F"/>
    <w:rsid w:val="00630741"/>
    <w:rsid w:val="00634115"/>
    <w:rsid w:val="006345A3"/>
    <w:rsid w:val="00657D6C"/>
    <w:rsid w:val="00667125"/>
    <w:rsid w:val="00667191"/>
    <w:rsid w:val="00682558"/>
    <w:rsid w:val="00685649"/>
    <w:rsid w:val="00690372"/>
    <w:rsid w:val="0069574B"/>
    <w:rsid w:val="00696B57"/>
    <w:rsid w:val="006A4E94"/>
    <w:rsid w:val="006B5753"/>
    <w:rsid w:val="006C2A1B"/>
    <w:rsid w:val="006C6423"/>
    <w:rsid w:val="006C72E6"/>
    <w:rsid w:val="006D1435"/>
    <w:rsid w:val="006D219B"/>
    <w:rsid w:val="006D5C90"/>
    <w:rsid w:val="006E450C"/>
    <w:rsid w:val="006E4A71"/>
    <w:rsid w:val="006E587F"/>
    <w:rsid w:val="006E72FF"/>
    <w:rsid w:val="006F0167"/>
    <w:rsid w:val="007035F8"/>
    <w:rsid w:val="0071097A"/>
    <w:rsid w:val="007221DC"/>
    <w:rsid w:val="0072276F"/>
    <w:rsid w:val="00723633"/>
    <w:rsid w:val="0072730B"/>
    <w:rsid w:val="0073402C"/>
    <w:rsid w:val="00741F01"/>
    <w:rsid w:val="00742870"/>
    <w:rsid w:val="007501C3"/>
    <w:rsid w:val="007564E0"/>
    <w:rsid w:val="00770DCE"/>
    <w:rsid w:val="00781114"/>
    <w:rsid w:val="00785CD3"/>
    <w:rsid w:val="007912C8"/>
    <w:rsid w:val="0079430F"/>
    <w:rsid w:val="00796EDE"/>
    <w:rsid w:val="007A313A"/>
    <w:rsid w:val="007A5B37"/>
    <w:rsid w:val="007A660F"/>
    <w:rsid w:val="007B2D9F"/>
    <w:rsid w:val="007C13A0"/>
    <w:rsid w:val="007C5CCF"/>
    <w:rsid w:val="007D0ED4"/>
    <w:rsid w:val="007D314C"/>
    <w:rsid w:val="007E785E"/>
    <w:rsid w:val="007F392A"/>
    <w:rsid w:val="008024D6"/>
    <w:rsid w:val="00806B23"/>
    <w:rsid w:val="00807310"/>
    <w:rsid w:val="00814347"/>
    <w:rsid w:val="008304BE"/>
    <w:rsid w:val="00834B74"/>
    <w:rsid w:val="008409C2"/>
    <w:rsid w:val="00842037"/>
    <w:rsid w:val="00862BD0"/>
    <w:rsid w:val="00863789"/>
    <w:rsid w:val="00886BFE"/>
    <w:rsid w:val="0089508B"/>
    <w:rsid w:val="008976AE"/>
    <w:rsid w:val="0089774D"/>
    <w:rsid w:val="008A16BA"/>
    <w:rsid w:val="008A2310"/>
    <w:rsid w:val="008A3E40"/>
    <w:rsid w:val="008B5C6A"/>
    <w:rsid w:val="008C3E94"/>
    <w:rsid w:val="008C5806"/>
    <w:rsid w:val="008C6313"/>
    <w:rsid w:val="008D137F"/>
    <w:rsid w:val="008D3D03"/>
    <w:rsid w:val="008E1102"/>
    <w:rsid w:val="008E1466"/>
    <w:rsid w:val="008E16F2"/>
    <w:rsid w:val="008F0628"/>
    <w:rsid w:val="008F2347"/>
    <w:rsid w:val="00911437"/>
    <w:rsid w:val="00926289"/>
    <w:rsid w:val="00926313"/>
    <w:rsid w:val="0093541E"/>
    <w:rsid w:val="00936AE3"/>
    <w:rsid w:val="00940484"/>
    <w:rsid w:val="0096573A"/>
    <w:rsid w:val="009664C2"/>
    <w:rsid w:val="00971C2E"/>
    <w:rsid w:val="009726A2"/>
    <w:rsid w:val="009727F4"/>
    <w:rsid w:val="00973AA6"/>
    <w:rsid w:val="00980631"/>
    <w:rsid w:val="009852F8"/>
    <w:rsid w:val="009936B9"/>
    <w:rsid w:val="009B7F3E"/>
    <w:rsid w:val="009D0A3F"/>
    <w:rsid w:val="009D78A9"/>
    <w:rsid w:val="009E3537"/>
    <w:rsid w:val="009F1F76"/>
    <w:rsid w:val="009F2FA0"/>
    <w:rsid w:val="009F325D"/>
    <w:rsid w:val="009F3C1A"/>
    <w:rsid w:val="009F61C3"/>
    <w:rsid w:val="00A10FF0"/>
    <w:rsid w:val="00A13003"/>
    <w:rsid w:val="00A150DB"/>
    <w:rsid w:val="00A1695E"/>
    <w:rsid w:val="00A1734B"/>
    <w:rsid w:val="00A315DE"/>
    <w:rsid w:val="00A43E89"/>
    <w:rsid w:val="00A465F0"/>
    <w:rsid w:val="00A50478"/>
    <w:rsid w:val="00A52659"/>
    <w:rsid w:val="00A54EC7"/>
    <w:rsid w:val="00A57093"/>
    <w:rsid w:val="00A63AD7"/>
    <w:rsid w:val="00A70DC6"/>
    <w:rsid w:val="00A74F78"/>
    <w:rsid w:val="00A90842"/>
    <w:rsid w:val="00A95320"/>
    <w:rsid w:val="00AA4181"/>
    <w:rsid w:val="00AC4660"/>
    <w:rsid w:val="00AD2E96"/>
    <w:rsid w:val="00AD60B8"/>
    <w:rsid w:val="00AE0173"/>
    <w:rsid w:val="00AE2ED9"/>
    <w:rsid w:val="00AE502C"/>
    <w:rsid w:val="00AE6229"/>
    <w:rsid w:val="00AF00AD"/>
    <w:rsid w:val="00AF0986"/>
    <w:rsid w:val="00AF13F4"/>
    <w:rsid w:val="00B0143C"/>
    <w:rsid w:val="00B05854"/>
    <w:rsid w:val="00B10C72"/>
    <w:rsid w:val="00B1226D"/>
    <w:rsid w:val="00B14AB1"/>
    <w:rsid w:val="00B17822"/>
    <w:rsid w:val="00B20F82"/>
    <w:rsid w:val="00B22B16"/>
    <w:rsid w:val="00B35B6B"/>
    <w:rsid w:val="00B36EA0"/>
    <w:rsid w:val="00B42823"/>
    <w:rsid w:val="00B46E4E"/>
    <w:rsid w:val="00B53372"/>
    <w:rsid w:val="00B54509"/>
    <w:rsid w:val="00B60971"/>
    <w:rsid w:val="00B612AB"/>
    <w:rsid w:val="00B63AD5"/>
    <w:rsid w:val="00B658F2"/>
    <w:rsid w:val="00B733CE"/>
    <w:rsid w:val="00B85F8E"/>
    <w:rsid w:val="00B924D2"/>
    <w:rsid w:val="00B94EDD"/>
    <w:rsid w:val="00B96F77"/>
    <w:rsid w:val="00BA2C8C"/>
    <w:rsid w:val="00BA78C2"/>
    <w:rsid w:val="00BA7E57"/>
    <w:rsid w:val="00BB4BD7"/>
    <w:rsid w:val="00BC2648"/>
    <w:rsid w:val="00BC57BC"/>
    <w:rsid w:val="00BD1BA5"/>
    <w:rsid w:val="00BD3870"/>
    <w:rsid w:val="00BD460D"/>
    <w:rsid w:val="00BD4674"/>
    <w:rsid w:val="00BE08CE"/>
    <w:rsid w:val="00BE3DE9"/>
    <w:rsid w:val="00BF3289"/>
    <w:rsid w:val="00BF3534"/>
    <w:rsid w:val="00C244D3"/>
    <w:rsid w:val="00C30F3B"/>
    <w:rsid w:val="00C5056F"/>
    <w:rsid w:val="00C5619F"/>
    <w:rsid w:val="00C565FA"/>
    <w:rsid w:val="00C577DA"/>
    <w:rsid w:val="00C70376"/>
    <w:rsid w:val="00C75267"/>
    <w:rsid w:val="00C7640B"/>
    <w:rsid w:val="00C86789"/>
    <w:rsid w:val="00C91BAC"/>
    <w:rsid w:val="00C91E43"/>
    <w:rsid w:val="00CA560D"/>
    <w:rsid w:val="00CB6176"/>
    <w:rsid w:val="00CB74ED"/>
    <w:rsid w:val="00CC02E8"/>
    <w:rsid w:val="00CC3999"/>
    <w:rsid w:val="00CC4ABB"/>
    <w:rsid w:val="00CC52F8"/>
    <w:rsid w:val="00CC7A54"/>
    <w:rsid w:val="00CD0E60"/>
    <w:rsid w:val="00CD7976"/>
    <w:rsid w:val="00CE774C"/>
    <w:rsid w:val="00CF65F5"/>
    <w:rsid w:val="00D07B90"/>
    <w:rsid w:val="00D1190C"/>
    <w:rsid w:val="00D14448"/>
    <w:rsid w:val="00D152F8"/>
    <w:rsid w:val="00D15733"/>
    <w:rsid w:val="00D21264"/>
    <w:rsid w:val="00D373AE"/>
    <w:rsid w:val="00D43C99"/>
    <w:rsid w:val="00D43DE6"/>
    <w:rsid w:val="00D4640C"/>
    <w:rsid w:val="00D527DB"/>
    <w:rsid w:val="00D528EB"/>
    <w:rsid w:val="00D57704"/>
    <w:rsid w:val="00D647FC"/>
    <w:rsid w:val="00D705CE"/>
    <w:rsid w:val="00D777D9"/>
    <w:rsid w:val="00D81EE1"/>
    <w:rsid w:val="00D8493D"/>
    <w:rsid w:val="00D87DFB"/>
    <w:rsid w:val="00D950FD"/>
    <w:rsid w:val="00D972E3"/>
    <w:rsid w:val="00D97FFC"/>
    <w:rsid w:val="00DA0063"/>
    <w:rsid w:val="00DA07C4"/>
    <w:rsid w:val="00DA189E"/>
    <w:rsid w:val="00DA58CF"/>
    <w:rsid w:val="00DB4213"/>
    <w:rsid w:val="00DD09D7"/>
    <w:rsid w:val="00DD3593"/>
    <w:rsid w:val="00DE29CA"/>
    <w:rsid w:val="00DE363D"/>
    <w:rsid w:val="00DE4D4E"/>
    <w:rsid w:val="00E0147B"/>
    <w:rsid w:val="00E027D7"/>
    <w:rsid w:val="00E03341"/>
    <w:rsid w:val="00E040AE"/>
    <w:rsid w:val="00E045D2"/>
    <w:rsid w:val="00E10370"/>
    <w:rsid w:val="00E12B6B"/>
    <w:rsid w:val="00E1712E"/>
    <w:rsid w:val="00E21091"/>
    <w:rsid w:val="00E36531"/>
    <w:rsid w:val="00E45674"/>
    <w:rsid w:val="00E61A8B"/>
    <w:rsid w:val="00E635BE"/>
    <w:rsid w:val="00E6735F"/>
    <w:rsid w:val="00E679A6"/>
    <w:rsid w:val="00E732B9"/>
    <w:rsid w:val="00E75208"/>
    <w:rsid w:val="00E82A20"/>
    <w:rsid w:val="00E83943"/>
    <w:rsid w:val="00E8406F"/>
    <w:rsid w:val="00E92908"/>
    <w:rsid w:val="00EA002B"/>
    <w:rsid w:val="00EB5DAB"/>
    <w:rsid w:val="00EB73CC"/>
    <w:rsid w:val="00EB7C76"/>
    <w:rsid w:val="00EC03D9"/>
    <w:rsid w:val="00EC593D"/>
    <w:rsid w:val="00ED0971"/>
    <w:rsid w:val="00ED1F87"/>
    <w:rsid w:val="00ED4FF3"/>
    <w:rsid w:val="00EF2F1A"/>
    <w:rsid w:val="00EF545D"/>
    <w:rsid w:val="00EF6932"/>
    <w:rsid w:val="00EF75D0"/>
    <w:rsid w:val="00F26C5F"/>
    <w:rsid w:val="00F276FC"/>
    <w:rsid w:val="00F33A3C"/>
    <w:rsid w:val="00F437CD"/>
    <w:rsid w:val="00F4579E"/>
    <w:rsid w:val="00F5066A"/>
    <w:rsid w:val="00F51306"/>
    <w:rsid w:val="00F54221"/>
    <w:rsid w:val="00F55278"/>
    <w:rsid w:val="00F56DCE"/>
    <w:rsid w:val="00F763B9"/>
    <w:rsid w:val="00F80E0E"/>
    <w:rsid w:val="00F874E5"/>
    <w:rsid w:val="00F93276"/>
    <w:rsid w:val="00F94B09"/>
    <w:rsid w:val="00FA18CA"/>
    <w:rsid w:val="00FA786E"/>
    <w:rsid w:val="00FC4229"/>
    <w:rsid w:val="00FC6454"/>
    <w:rsid w:val="00FC7200"/>
    <w:rsid w:val="00FE2296"/>
    <w:rsid w:val="00FE7F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14A41"/>
  <w15:docId w15:val="{79DBDE3D-D1A8-4160-8F17-89C7C498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customStyle="1" w:styleId="5">
    <w:name w:val="Σώμα κειμένου (5)"/>
    <w:uiPriority w:val="99"/>
    <w:rsid w:val="00785CD3"/>
    <w:rPr>
      <w:rFonts w:ascii="Arial Narrow" w:hAnsi="Arial Narrow" w:cs="Arial Narrow" w:hint="default"/>
      <w:sz w:val="14"/>
      <w:szCs w:val="14"/>
      <w:shd w:val="clear" w:color="auto" w:fill="FFFFFF"/>
    </w:rPr>
  </w:style>
  <w:style w:type="character" w:customStyle="1" w:styleId="7">
    <w:name w:val="Σώμα κειμένου (7)"/>
    <w:uiPriority w:val="99"/>
    <w:rsid w:val="00785CD3"/>
    <w:rPr>
      <w:rFonts w:ascii="Arial Narrow" w:hAnsi="Arial Narrow" w:cs="Arial Narrow" w:hint="default"/>
      <w:b/>
      <w:bCs/>
      <w:sz w:val="16"/>
      <w:szCs w:val="16"/>
      <w:shd w:val="clear" w:color="auto" w:fill="FFFFFF"/>
    </w:rPr>
  </w:style>
  <w:style w:type="character" w:styleId="Hipervnculo">
    <w:name w:val="Hyperlink"/>
    <w:basedOn w:val="Fuentedeprrafopredeter"/>
    <w:uiPriority w:val="99"/>
    <w:unhideWhenUsed/>
    <w:rsid w:val="001A47DF"/>
    <w:rPr>
      <w:color w:val="0000FF" w:themeColor="hyperlink"/>
      <w:u w:val="single"/>
    </w:rPr>
  </w:style>
  <w:style w:type="character" w:customStyle="1" w:styleId="UnresolvedMention">
    <w:name w:val="Unresolved Mention"/>
    <w:basedOn w:val="Fuentedeprrafopredeter"/>
    <w:uiPriority w:val="99"/>
    <w:semiHidden/>
    <w:unhideWhenUsed/>
    <w:rsid w:val="001A4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209">
      <w:bodyDiv w:val="1"/>
      <w:marLeft w:val="0"/>
      <w:marRight w:val="0"/>
      <w:marTop w:val="0"/>
      <w:marBottom w:val="0"/>
      <w:divBdr>
        <w:top w:val="none" w:sz="0" w:space="0" w:color="auto"/>
        <w:left w:val="none" w:sz="0" w:space="0" w:color="auto"/>
        <w:bottom w:val="none" w:sz="0" w:space="0" w:color="auto"/>
        <w:right w:val="none" w:sz="0" w:space="0" w:color="auto"/>
      </w:divBdr>
    </w:div>
    <w:div w:id="70086443">
      <w:bodyDiv w:val="1"/>
      <w:marLeft w:val="0"/>
      <w:marRight w:val="0"/>
      <w:marTop w:val="0"/>
      <w:marBottom w:val="0"/>
      <w:divBdr>
        <w:top w:val="none" w:sz="0" w:space="0" w:color="auto"/>
        <w:left w:val="none" w:sz="0" w:space="0" w:color="auto"/>
        <w:bottom w:val="none" w:sz="0" w:space="0" w:color="auto"/>
        <w:right w:val="none" w:sz="0" w:space="0" w:color="auto"/>
      </w:divBdr>
    </w:div>
    <w:div w:id="159195709">
      <w:bodyDiv w:val="1"/>
      <w:marLeft w:val="0"/>
      <w:marRight w:val="0"/>
      <w:marTop w:val="0"/>
      <w:marBottom w:val="0"/>
      <w:divBdr>
        <w:top w:val="none" w:sz="0" w:space="0" w:color="auto"/>
        <w:left w:val="none" w:sz="0" w:space="0" w:color="auto"/>
        <w:bottom w:val="none" w:sz="0" w:space="0" w:color="auto"/>
        <w:right w:val="none" w:sz="0" w:space="0" w:color="auto"/>
      </w:divBdr>
    </w:div>
    <w:div w:id="427580168">
      <w:bodyDiv w:val="1"/>
      <w:marLeft w:val="0"/>
      <w:marRight w:val="0"/>
      <w:marTop w:val="0"/>
      <w:marBottom w:val="0"/>
      <w:divBdr>
        <w:top w:val="none" w:sz="0" w:space="0" w:color="auto"/>
        <w:left w:val="none" w:sz="0" w:space="0" w:color="auto"/>
        <w:bottom w:val="none" w:sz="0" w:space="0" w:color="auto"/>
        <w:right w:val="none" w:sz="0" w:space="0" w:color="auto"/>
      </w:divBdr>
    </w:div>
    <w:div w:id="684133968">
      <w:bodyDiv w:val="1"/>
      <w:marLeft w:val="0"/>
      <w:marRight w:val="0"/>
      <w:marTop w:val="0"/>
      <w:marBottom w:val="0"/>
      <w:divBdr>
        <w:top w:val="none" w:sz="0" w:space="0" w:color="auto"/>
        <w:left w:val="none" w:sz="0" w:space="0" w:color="auto"/>
        <w:bottom w:val="none" w:sz="0" w:space="0" w:color="auto"/>
        <w:right w:val="none" w:sz="0" w:space="0" w:color="auto"/>
      </w:divBdr>
    </w:div>
    <w:div w:id="699166817">
      <w:bodyDiv w:val="1"/>
      <w:marLeft w:val="0"/>
      <w:marRight w:val="0"/>
      <w:marTop w:val="0"/>
      <w:marBottom w:val="0"/>
      <w:divBdr>
        <w:top w:val="none" w:sz="0" w:space="0" w:color="auto"/>
        <w:left w:val="none" w:sz="0" w:space="0" w:color="auto"/>
        <w:bottom w:val="none" w:sz="0" w:space="0" w:color="auto"/>
        <w:right w:val="none" w:sz="0" w:space="0" w:color="auto"/>
      </w:divBdr>
    </w:div>
    <w:div w:id="703871493">
      <w:bodyDiv w:val="1"/>
      <w:marLeft w:val="0"/>
      <w:marRight w:val="0"/>
      <w:marTop w:val="0"/>
      <w:marBottom w:val="0"/>
      <w:divBdr>
        <w:top w:val="none" w:sz="0" w:space="0" w:color="auto"/>
        <w:left w:val="none" w:sz="0" w:space="0" w:color="auto"/>
        <w:bottom w:val="none" w:sz="0" w:space="0" w:color="auto"/>
        <w:right w:val="none" w:sz="0" w:space="0" w:color="auto"/>
      </w:divBdr>
    </w:div>
    <w:div w:id="720516933">
      <w:bodyDiv w:val="1"/>
      <w:marLeft w:val="0"/>
      <w:marRight w:val="0"/>
      <w:marTop w:val="0"/>
      <w:marBottom w:val="0"/>
      <w:divBdr>
        <w:top w:val="none" w:sz="0" w:space="0" w:color="auto"/>
        <w:left w:val="none" w:sz="0" w:space="0" w:color="auto"/>
        <w:bottom w:val="none" w:sz="0" w:space="0" w:color="auto"/>
        <w:right w:val="none" w:sz="0" w:space="0" w:color="auto"/>
      </w:divBdr>
    </w:div>
    <w:div w:id="964653875">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104960787">
      <w:bodyDiv w:val="1"/>
      <w:marLeft w:val="0"/>
      <w:marRight w:val="0"/>
      <w:marTop w:val="0"/>
      <w:marBottom w:val="0"/>
      <w:divBdr>
        <w:top w:val="none" w:sz="0" w:space="0" w:color="auto"/>
        <w:left w:val="none" w:sz="0" w:space="0" w:color="auto"/>
        <w:bottom w:val="none" w:sz="0" w:space="0" w:color="auto"/>
        <w:right w:val="none" w:sz="0" w:space="0" w:color="auto"/>
      </w:divBdr>
    </w:div>
    <w:div w:id="1202938275">
      <w:bodyDiv w:val="1"/>
      <w:marLeft w:val="0"/>
      <w:marRight w:val="0"/>
      <w:marTop w:val="0"/>
      <w:marBottom w:val="0"/>
      <w:divBdr>
        <w:top w:val="none" w:sz="0" w:space="0" w:color="auto"/>
        <w:left w:val="none" w:sz="0" w:space="0" w:color="auto"/>
        <w:bottom w:val="none" w:sz="0" w:space="0" w:color="auto"/>
        <w:right w:val="none" w:sz="0" w:space="0" w:color="auto"/>
      </w:divBdr>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292439282">
      <w:bodyDiv w:val="1"/>
      <w:marLeft w:val="0"/>
      <w:marRight w:val="0"/>
      <w:marTop w:val="0"/>
      <w:marBottom w:val="0"/>
      <w:divBdr>
        <w:top w:val="none" w:sz="0" w:space="0" w:color="auto"/>
        <w:left w:val="none" w:sz="0" w:space="0" w:color="auto"/>
        <w:bottom w:val="none" w:sz="0" w:space="0" w:color="auto"/>
        <w:right w:val="none" w:sz="0" w:space="0" w:color="auto"/>
      </w:divBdr>
    </w:div>
    <w:div w:id="1296180223">
      <w:bodyDiv w:val="1"/>
      <w:marLeft w:val="0"/>
      <w:marRight w:val="0"/>
      <w:marTop w:val="0"/>
      <w:marBottom w:val="0"/>
      <w:divBdr>
        <w:top w:val="none" w:sz="0" w:space="0" w:color="auto"/>
        <w:left w:val="none" w:sz="0" w:space="0" w:color="auto"/>
        <w:bottom w:val="none" w:sz="0" w:space="0" w:color="auto"/>
        <w:right w:val="none" w:sz="0" w:space="0" w:color="auto"/>
      </w:divBdr>
    </w:div>
    <w:div w:id="1392656603">
      <w:bodyDiv w:val="1"/>
      <w:marLeft w:val="0"/>
      <w:marRight w:val="0"/>
      <w:marTop w:val="0"/>
      <w:marBottom w:val="0"/>
      <w:divBdr>
        <w:top w:val="none" w:sz="0" w:space="0" w:color="auto"/>
        <w:left w:val="none" w:sz="0" w:space="0" w:color="auto"/>
        <w:bottom w:val="none" w:sz="0" w:space="0" w:color="auto"/>
        <w:right w:val="none" w:sz="0" w:space="0" w:color="auto"/>
      </w:divBdr>
    </w:div>
    <w:div w:id="1503348044">
      <w:bodyDiv w:val="1"/>
      <w:marLeft w:val="0"/>
      <w:marRight w:val="0"/>
      <w:marTop w:val="0"/>
      <w:marBottom w:val="0"/>
      <w:divBdr>
        <w:top w:val="none" w:sz="0" w:space="0" w:color="auto"/>
        <w:left w:val="none" w:sz="0" w:space="0" w:color="auto"/>
        <w:bottom w:val="none" w:sz="0" w:space="0" w:color="auto"/>
        <w:right w:val="none" w:sz="0" w:space="0" w:color="auto"/>
      </w:divBdr>
    </w:div>
    <w:div w:id="1534876315">
      <w:bodyDiv w:val="1"/>
      <w:marLeft w:val="0"/>
      <w:marRight w:val="0"/>
      <w:marTop w:val="0"/>
      <w:marBottom w:val="0"/>
      <w:divBdr>
        <w:top w:val="none" w:sz="0" w:space="0" w:color="auto"/>
        <w:left w:val="none" w:sz="0" w:space="0" w:color="auto"/>
        <w:bottom w:val="none" w:sz="0" w:space="0" w:color="auto"/>
        <w:right w:val="none" w:sz="0" w:space="0" w:color="auto"/>
      </w:divBdr>
    </w:div>
    <w:div w:id="1707759142">
      <w:bodyDiv w:val="1"/>
      <w:marLeft w:val="0"/>
      <w:marRight w:val="0"/>
      <w:marTop w:val="0"/>
      <w:marBottom w:val="0"/>
      <w:divBdr>
        <w:top w:val="none" w:sz="0" w:space="0" w:color="auto"/>
        <w:left w:val="none" w:sz="0" w:space="0" w:color="auto"/>
        <w:bottom w:val="none" w:sz="0" w:space="0" w:color="auto"/>
        <w:right w:val="none" w:sz="0" w:space="0" w:color="auto"/>
      </w:divBdr>
    </w:div>
    <w:div w:id="1708679943">
      <w:bodyDiv w:val="1"/>
      <w:marLeft w:val="0"/>
      <w:marRight w:val="0"/>
      <w:marTop w:val="0"/>
      <w:marBottom w:val="0"/>
      <w:divBdr>
        <w:top w:val="none" w:sz="0" w:space="0" w:color="auto"/>
        <w:left w:val="none" w:sz="0" w:space="0" w:color="auto"/>
        <w:bottom w:val="none" w:sz="0" w:space="0" w:color="auto"/>
        <w:right w:val="none" w:sz="0" w:space="0" w:color="auto"/>
      </w:divBdr>
    </w:div>
    <w:div w:id="1787459323">
      <w:bodyDiv w:val="1"/>
      <w:marLeft w:val="0"/>
      <w:marRight w:val="0"/>
      <w:marTop w:val="0"/>
      <w:marBottom w:val="0"/>
      <w:divBdr>
        <w:top w:val="none" w:sz="0" w:space="0" w:color="auto"/>
        <w:left w:val="none" w:sz="0" w:space="0" w:color="auto"/>
        <w:bottom w:val="none" w:sz="0" w:space="0" w:color="auto"/>
        <w:right w:val="none" w:sz="0" w:space="0" w:color="auto"/>
      </w:divBdr>
    </w:div>
    <w:div w:id="1874883070">
      <w:bodyDiv w:val="1"/>
      <w:marLeft w:val="0"/>
      <w:marRight w:val="0"/>
      <w:marTop w:val="0"/>
      <w:marBottom w:val="0"/>
      <w:divBdr>
        <w:top w:val="none" w:sz="0" w:space="0" w:color="auto"/>
        <w:left w:val="none" w:sz="0" w:space="0" w:color="auto"/>
        <w:bottom w:val="none" w:sz="0" w:space="0" w:color="auto"/>
        <w:right w:val="none" w:sz="0" w:space="0" w:color="auto"/>
      </w:divBdr>
    </w:div>
    <w:div w:id="1963656339">
      <w:bodyDiv w:val="1"/>
      <w:marLeft w:val="0"/>
      <w:marRight w:val="0"/>
      <w:marTop w:val="0"/>
      <w:marBottom w:val="0"/>
      <w:divBdr>
        <w:top w:val="none" w:sz="0" w:space="0" w:color="auto"/>
        <w:left w:val="none" w:sz="0" w:space="0" w:color="auto"/>
        <w:bottom w:val="none" w:sz="0" w:space="0" w:color="auto"/>
        <w:right w:val="none" w:sz="0" w:space="0" w:color="auto"/>
      </w:divBdr>
    </w:div>
    <w:div w:id="20061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riott.com/en-us/hotels/yvrws-sheraton-vancouver-wall-centre/over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ernwheeler.com/" TargetMode="External"/><Relationship Id="rId4" Type="http://schemas.openxmlformats.org/officeDocument/2006/relationships/settings" Target="settings.xml"/><Relationship Id="rId9" Type="http://schemas.openxmlformats.org/officeDocument/2006/relationships/hyperlink" Target="https://www.paradoxhotels.com/aava-whistl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2FD22-731C-4EB1-A465-339B8E74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4556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2025-12-11T23:25:00Z</dcterms:created>
  <dcterms:modified xsi:type="dcterms:W3CDTF">2025-12-11T23:25:00Z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c9b78d56424ce0b1498d6611117e91d2a02de5bd0c1f6f751f647ff72728efe3</vt:lpwstr>
  </property>
</Properties>
</file>